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636.xml.htm"/>
      <w:bookmarkStart w:id="1" w:name="kswkform4_17833686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Roth James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ZOOMINFO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W COLUMBIA WAY, FLOOR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ZoomInfo Technologies Inc.</w:t>
              </w:r>
            </w:hyperlink>
            <w:r>
              <w:rPr/>
              <w:t xml:space="preserve"> [ </w:t>
            </w:r>
            <w:r>
              <w:rPr>
                <w:rFonts w:ascii="Times;serif" w:hAnsi="Times;serif"/>
                <w:color w:val="0000FF"/>
                <w:sz w:val="24"/>
                <w:shd w:fill="FFFFFF" w:val="clear"/>
              </w:rPr>
              <w:t>GTM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Revenue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144,460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30,638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175,098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22,059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197,157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18,522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215,679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80,937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296,616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70,638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225,978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20,774</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2.981</w:t>
            </w:r>
            <w:r>
              <w:rPr>
                <w:rFonts w:ascii="Times;serif" w:hAnsi="Times;serif"/>
                <w:color w:val="008000"/>
                <w:position w:val="7"/>
                <w:sz w:val="16"/>
                <w:sz w:val="20"/>
                <w:shd w:fill="FFFFFF" w:val="clear"/>
              </w:rPr>
              <w:t>(4)</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205,204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4,465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13,393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30,638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22,059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22,059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66,176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18,522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129,652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80,937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566,563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withheld to cover the Reporting Person's tax liability in connection with the vesting of the restricted stock units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 reported in this Form 4 was effected pursuant to a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ranging from $2.91 to $3.03,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received an original grant of restricted stock units on March 23, 2023, which vest in equal quarterly installments during the 27 months following January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received an original grant of restricted stock units on October 25, 2023, which vest in equal quarterly installments during the 21 months following January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 received an original grant of restricted stock units on March 26, 2024, which vest in equal quarterly installments during the 27 months following January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Reporting Person received an original grant of restricted stock units on May 15, 2025, which vests as follows: (a) 33% on April 1, 2026; and (b) the remainder of the award in equal quarterly installments during the 24 months following April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Reporting Person received an original grant of restricted stock units on May 29, 2026, which vests in equal quarterly installments during the 24 months following April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Meredith Weisshaar,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7761" TargetMode="External"/><Relationship Id="rId5" Type="http://schemas.openxmlformats.org/officeDocument/2006/relationships/hyperlink" Target="http://www.sec.gov/cgi-bin/browse-edgar?action=getcompany&amp;CIK=00017945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989</Words>
  <Characters>5234</Characters>
  <CharactersWithSpaces>6073</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