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418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4184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Brown Kirk Norman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7721 SE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ZoomInfo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06/03/2021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16"/>
        <w:spacing w:after="0"/>
        <w:tabs>
          <w:tab w:leader="none" w:pos="1756" w:val="left"/>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10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98660</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4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ind w:left="4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jc w:val="right"/>
              <w:ind w:right="125"/>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06/03/2021</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25"/>
                <w:szCs w:val="25"/>
                <w:color w:val="0000FF"/>
                <w:w w:val="83"/>
                <w:vertAlign w:val="subscript"/>
              </w:rPr>
              <w:t>C</w:t>
            </w:r>
            <w:r>
              <w:rPr>
                <w:rFonts w:ascii="Arial" w:cs="Arial" w:eastAsia="Arial" w:hAnsi="Arial"/>
                <w:sz w:val="11"/>
                <w:szCs w:val="11"/>
                <w:color w:val="008000"/>
                <w:w w:val="83"/>
              </w:rPr>
              <w:t>(1)(2)(3)</w:t>
            </w:r>
          </w:p>
        </w:tc>
        <w:tc>
          <w:tcPr>
            <w:tcW w:w="40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105,966</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105,966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6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06/03/2021</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40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84,148</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41.8984</w:t>
            </w:r>
            <w:r>
              <w:rPr>
                <w:rFonts w:ascii="Arial" w:cs="Arial" w:eastAsia="Arial" w:hAnsi="Arial"/>
                <w:sz w:val="21"/>
                <w:szCs w:val="21"/>
                <w:color w:val="008000"/>
                <w:w w:val="86"/>
                <w:vertAlign w:val="superscript"/>
              </w:rPr>
              <w:t>(4)</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21,818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6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06/03/2021</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400" w:type="dxa"/>
            <w:vAlign w:val="bottom"/>
          </w:tcPr>
          <w:p>
            <w:pPr>
              <w:spacing w:after="0"/>
              <w:rPr>
                <w:sz w:val="21"/>
                <w:szCs w:val="21"/>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21,818</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42.7327</w:t>
            </w:r>
            <w:r>
              <w:rPr>
                <w:rFonts w:ascii="Arial" w:cs="Arial" w:eastAsia="Arial" w:hAnsi="Arial"/>
                <w:sz w:val="21"/>
                <w:szCs w:val="21"/>
                <w:color w:val="008000"/>
                <w:w w:val="86"/>
                <w:vertAlign w:val="superscript"/>
              </w:rPr>
              <w:t>(5)</w:t>
            </w:r>
          </w:p>
        </w:tc>
        <w:tc>
          <w:tcPr>
            <w:tcW w:w="680" w:type="dxa"/>
            <w:vAlign w:val="bottom"/>
            <w:gridSpan w:val="2"/>
            <w:vMerge w:val="restart"/>
          </w:tcPr>
          <w:p>
            <w:pPr>
              <w:jc w:val="center"/>
              <w:ind w:left="453"/>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6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150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1"/>
                <w:szCs w:val="11"/>
                <w:color w:val="auto"/>
              </w:rPr>
            </w:pPr>
          </w:p>
        </w:tc>
        <w:tc>
          <w:tcPr>
            <w:tcW w:w="150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ind w:left="10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18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of</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vMerge w:val="restart"/>
          </w:tcPr>
          <w:p>
            <w:pPr>
              <w:jc w:val="right"/>
              <w:ind w:right="205"/>
              <w:spacing w:after="0"/>
              <w:rPr>
                <w:sz w:val="20"/>
                <w:szCs w:val="20"/>
                <w:color w:val="auto"/>
              </w:rPr>
            </w:pPr>
            <w:r>
              <w:rPr>
                <w:rFonts w:ascii="Arial" w:cs="Arial" w:eastAsia="Arial" w:hAnsi="Arial"/>
                <w:sz w:val="11"/>
                <w:szCs w:val="11"/>
                <w:color w:val="008000"/>
                <w:w w:val="88"/>
              </w:rPr>
              <w:t>(3)</w:t>
            </w: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560" w:type="dxa"/>
            <w:vAlign w:val="bottom"/>
          </w:tcPr>
          <w:p>
            <w:pPr>
              <w:ind w:left="120"/>
              <w:spacing w:after="0" w:line="140" w:lineRule="exact"/>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ind w:left="120"/>
              <w:spacing w:after="0"/>
              <w:rPr>
                <w:sz w:val="20"/>
                <w:szCs w:val="20"/>
                <w:color w:val="auto"/>
              </w:rPr>
            </w:pPr>
            <w:r>
              <w:rPr>
                <w:rFonts w:ascii="Arial" w:cs="Arial" w:eastAsia="Arial" w:hAnsi="Arial"/>
                <w:sz w:val="17"/>
                <w:szCs w:val="17"/>
                <w:color w:val="0000FF"/>
                <w:w w:val="97"/>
              </w:rPr>
              <w:t>105,966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4"/>
              </w:rPr>
              <w:t>25,761,837</w:t>
            </w:r>
            <w:r>
              <w:rPr>
                <w:rFonts w:ascii="Arial" w:cs="Arial" w:eastAsia="Arial" w:hAnsi="Arial"/>
                <w:sz w:val="21"/>
                <w:szCs w:val="21"/>
                <w:color w:val="008000"/>
                <w:w w:val="94"/>
                <w:vertAlign w:val="superscript"/>
              </w:rPr>
              <w:t>(6)</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ZoomInfo</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1"/>
              <w:spacing w:after="0" w:line="136" w:lineRule="exact"/>
              <w:rPr>
                <w:sz w:val="20"/>
                <w:szCs w:val="20"/>
                <w:color w:val="auto"/>
              </w:rPr>
            </w:pPr>
            <w:r>
              <w:rPr>
                <w:rFonts w:ascii="Arial" w:cs="Arial" w:eastAsia="Arial" w:hAnsi="Arial"/>
                <w:sz w:val="13"/>
                <w:szCs w:val="13"/>
                <w:color w:val="0000FF"/>
              </w:rPr>
              <w:t>06/03/2021</w:t>
            </w:r>
          </w:p>
        </w:tc>
        <w:tc>
          <w:tcPr>
            <w:tcW w:w="1080" w:type="dxa"/>
            <w:vAlign w:val="bottom"/>
          </w:tcPr>
          <w:p>
            <w:pPr>
              <w:spacing w:after="0"/>
              <w:rPr>
                <w:sz w:val="4"/>
                <w:szCs w:val="4"/>
                <w:color w:val="auto"/>
              </w:rPr>
            </w:pPr>
          </w:p>
        </w:tc>
        <w:tc>
          <w:tcPr>
            <w:tcW w:w="400" w:type="dxa"/>
            <w:vAlign w:val="bottom"/>
            <w:vMerge w:val="restart"/>
          </w:tcPr>
          <w:p>
            <w:pPr>
              <w:ind w:left="180"/>
              <w:spacing w:after="0" w:line="136"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4"/>
                <w:szCs w:val="4"/>
                <w:color w:val="auto"/>
              </w:rPr>
            </w:pPr>
          </w:p>
        </w:tc>
        <w:tc>
          <w:tcPr>
            <w:tcW w:w="820" w:type="dxa"/>
            <w:vAlign w:val="bottom"/>
            <w:gridSpan w:val="2"/>
            <w:vMerge w:val="restart"/>
          </w:tcPr>
          <w:p>
            <w:pPr>
              <w:ind w:left="360"/>
              <w:spacing w:after="0" w:line="136" w:lineRule="exact"/>
              <w:rPr>
                <w:sz w:val="20"/>
                <w:szCs w:val="20"/>
                <w:color w:val="auto"/>
              </w:rPr>
            </w:pPr>
            <w:r>
              <w:rPr>
                <w:rFonts w:ascii="Arial" w:cs="Arial" w:eastAsia="Arial" w:hAnsi="Arial"/>
                <w:sz w:val="13"/>
                <w:szCs w:val="13"/>
                <w:color w:val="0000FF"/>
                <w:w w:val="93"/>
              </w:rPr>
              <w:t>105,966</w:t>
            </w:r>
          </w:p>
        </w:tc>
        <w:tc>
          <w:tcPr>
            <w:tcW w:w="34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ind w:left="8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4"/>
                <w:szCs w:val="4"/>
                <w:color w:val="auto"/>
              </w:rPr>
            </w:pPr>
          </w:p>
        </w:tc>
        <w:tc>
          <w:tcPr>
            <w:tcW w:w="520" w:type="dxa"/>
            <w:vAlign w:val="bottom"/>
            <w:vMerge w:val="restart"/>
          </w:tcPr>
          <w:p>
            <w:pPr>
              <w:ind w:left="360"/>
              <w:spacing w:after="0" w:line="136" w:lineRule="exact"/>
              <w:rPr>
                <w:sz w:val="20"/>
                <w:szCs w:val="20"/>
                <w:color w:val="auto"/>
              </w:rPr>
            </w:pPr>
            <w:r>
              <w:rPr>
                <w:rFonts w:ascii="Arial" w:cs="Arial" w:eastAsia="Arial" w:hAnsi="Arial"/>
                <w:sz w:val="13"/>
                <w:szCs w:val="13"/>
                <w:color w:val="0000FF"/>
              </w:rPr>
              <w:t>I</w:t>
            </w:r>
          </w:p>
        </w:tc>
        <w:tc>
          <w:tcPr>
            <w:tcW w:w="2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tcPr>
          <w:p>
            <w:pPr>
              <w:ind w:left="520"/>
              <w:spacing w:after="0" w:line="90" w:lineRule="exact"/>
              <w:rPr>
                <w:sz w:val="20"/>
                <w:szCs w:val="20"/>
                <w:color w:val="auto"/>
              </w:rPr>
            </w:pPr>
            <w:r>
              <w:rPr>
                <w:rFonts w:ascii="Arial" w:cs="Arial" w:eastAsia="Arial" w:hAnsi="Arial"/>
                <w:sz w:val="10"/>
                <w:szCs w:val="10"/>
                <w:color w:val="008000"/>
              </w:rPr>
              <w:t>(6)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LLC</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DO Holdings (WA), LLC ("DO Holdings") on December 15, 2020. DO Holdings is owned by the Reporting Person and Henry Schuck. The transactions reported in this Form 4 were for the benefit of the Reporting Person.</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securities held directly by DO Holdings.</w:t>
      </w:r>
    </w:p>
    <w:p>
      <w:pPr>
        <w:spacing w:after="0" w:line="41" w:lineRule="exact"/>
        <w:rPr>
          <w:rFonts w:ascii="Arial" w:cs="Arial" w:eastAsia="Arial" w:hAnsi="Arial"/>
          <w:sz w:val="13"/>
          <w:szCs w:val="13"/>
          <w:color w:val="008000"/>
        </w:rPr>
      </w:pPr>
    </w:p>
    <w:p>
      <w:pPr>
        <w:ind w:left="40" w:right="340"/>
        <w:spacing w:after="0" w:line="257"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ZoomInfo Holdings LLC ("OpCo"), limited liability company units of OpCo ("OpCo Units") and an equal number of shares of the Issuer's Class B common stock ("Class B Common Stock"), together are exchangeable for shares of Issuer's Class A common stock on a one-for-one basis at the discretion of DO Holdings, subject to exchange rate adjustments for stock splits, stock dividends, and reclassifications. These exchange rights do not expire. Shares of Class B Common Stock have no economic value and have 10 votes per share. DO Holdings effected an exchange of 105,966 OpCo Units and an equal number of shares of Class B Common Stock on June 3, 2021.</w:t>
      </w:r>
    </w:p>
    <w:p>
      <w:pPr>
        <w:spacing w:after="0" w:line="20" w:lineRule="exact"/>
        <w:rPr>
          <w:rFonts w:ascii="Arial" w:cs="Arial" w:eastAsia="Arial" w:hAnsi="Arial"/>
          <w:sz w:val="12"/>
          <w:szCs w:val="12"/>
          <w:color w:val="008000"/>
        </w:rPr>
      </w:pPr>
    </w:p>
    <w:p>
      <w:pPr>
        <w:ind w:left="40" w:right="260"/>
        <w:spacing w:after="0" w:line="314"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$41.38 to $42.37,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40" w:right="260"/>
        <w:spacing w:after="0" w:line="314"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$42.38 to $43.16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Reporting Person's proportionate pecuniary interest in the securities held directly by DO Holdings following the sales reported in this Form 4.</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Kirk Norman Brown</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06/07/2021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4058"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2021-06-07T17:59:12Z</dcterms:created>
  <dcterms:modified xsi:type="dcterms:W3CDTF">2021-06-07T17:59:12Z</dcterms:modified>
</cp:coreProperties>
</file>