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6" w:lineRule="exact"/>
        <w:rPr>
          <w:sz w:val="24"/>
          <w:szCs w:val="24"/>
          <w:color w:val="auto"/>
        </w:rPr>
      </w:pPr>
    </w:p>
    <w:p>
      <w:pPr>
        <w:spacing w:after="0"/>
        <w:rPr>
          <w:sz w:val="20"/>
          <w:szCs w:val="20"/>
          <w:color w:val="auto"/>
        </w:rPr>
      </w:pPr>
      <w:r>
        <w:rPr>
          <w:rFonts w:ascii="Arial" w:cs="Arial" w:eastAsia="Arial" w:hAnsi="Arial"/>
          <w:sz w:val="22"/>
          <w:szCs w:val="22"/>
          <w:color w:val="auto"/>
        </w:rPr>
        <w:t>November 30, 2020</w:t>
      </w:r>
    </w:p>
    <w:p>
      <w:pPr>
        <w:spacing w:after="0" w:line="220" w:lineRule="exact"/>
        <w:rPr>
          <w:sz w:val="24"/>
          <w:szCs w:val="24"/>
          <w:color w:val="auto"/>
        </w:rPr>
      </w:pPr>
    </w:p>
    <w:p>
      <w:pPr>
        <w:spacing w:after="0"/>
        <w:rPr>
          <w:sz w:val="20"/>
          <w:szCs w:val="20"/>
          <w:color w:val="auto"/>
        </w:rPr>
      </w:pPr>
      <w:r>
        <w:rPr>
          <w:rFonts w:ascii="Arial" w:cs="Arial" w:eastAsia="Arial" w:hAnsi="Arial"/>
          <w:sz w:val="22"/>
          <w:szCs w:val="22"/>
          <w:u w:val="single" w:color="auto"/>
          <w:color w:val="auto"/>
        </w:rPr>
        <w:t>VIA EDGAR</w:t>
      </w:r>
    </w:p>
    <w:p>
      <w:pPr>
        <w:spacing w:after="0" w:line="220" w:lineRule="exact"/>
        <w:rPr>
          <w:sz w:val="24"/>
          <w:szCs w:val="24"/>
          <w:color w:val="auto"/>
        </w:rPr>
      </w:pPr>
    </w:p>
    <w:tbl>
      <w:tblPr>
        <w:tblLayout w:type="fixed"/>
        <w:tblInd w:w="1960" w:type="dxa"/>
        <w:tblCellMar>
          <w:top w:w="0" w:type="dxa"/>
          <w:left w:w="0" w:type="dxa"/>
          <w:bottom w:w="0" w:type="dxa"/>
          <w:right w:w="0" w:type="dxa"/>
        </w:tblCellMar>
      </w:tblPr>
      <w:tr>
        <w:trPr>
          <w:trHeight w:val="256"/>
        </w:trPr>
        <w:tc>
          <w:tcPr>
            <w:tcW w:w="640" w:type="dxa"/>
            <w:vAlign w:val="bottom"/>
          </w:tcPr>
          <w:p>
            <w:pPr>
              <w:spacing w:after="0"/>
              <w:rPr>
                <w:sz w:val="20"/>
                <w:szCs w:val="20"/>
                <w:color w:val="auto"/>
              </w:rPr>
            </w:pPr>
            <w:r>
              <w:rPr>
                <w:rFonts w:ascii="Arial" w:cs="Arial" w:eastAsia="Arial" w:hAnsi="Arial"/>
                <w:sz w:val="22"/>
                <w:szCs w:val="22"/>
                <w:color w:val="auto"/>
              </w:rPr>
              <w:t>Re:</w:t>
            </w:r>
          </w:p>
        </w:tc>
        <w:tc>
          <w:tcPr>
            <w:tcW w:w="4040" w:type="dxa"/>
            <w:vAlign w:val="bottom"/>
            <w:gridSpan w:val="2"/>
          </w:tcPr>
          <w:p>
            <w:pPr>
              <w:ind w:left="40"/>
              <w:spacing w:after="0"/>
              <w:rPr>
                <w:sz w:val="20"/>
                <w:szCs w:val="20"/>
                <w:color w:val="auto"/>
              </w:rPr>
            </w:pPr>
            <w:r>
              <w:rPr>
                <w:rFonts w:ascii="Arial" w:cs="Arial" w:eastAsia="Arial" w:hAnsi="Arial"/>
                <w:sz w:val="22"/>
                <w:szCs w:val="22"/>
                <w:color w:val="auto"/>
                <w:w w:val="90"/>
              </w:rPr>
              <w:t>ZoomInfo Technologies Inc. (the “Company”)</w:t>
            </w:r>
          </w:p>
        </w:tc>
      </w:tr>
      <w:tr>
        <w:trPr>
          <w:trHeight w:val="257"/>
        </w:trPr>
        <w:tc>
          <w:tcPr>
            <w:tcW w:w="640" w:type="dxa"/>
            <w:vAlign w:val="bottom"/>
          </w:tcPr>
          <w:p>
            <w:pPr>
              <w:spacing w:after="0"/>
              <w:rPr>
                <w:sz w:val="22"/>
                <w:szCs w:val="22"/>
                <w:color w:val="auto"/>
              </w:rPr>
            </w:pPr>
          </w:p>
        </w:tc>
        <w:tc>
          <w:tcPr>
            <w:tcW w:w="4040" w:type="dxa"/>
            <w:vAlign w:val="bottom"/>
            <w:gridSpan w:val="2"/>
          </w:tcPr>
          <w:p>
            <w:pPr>
              <w:spacing w:after="0"/>
              <w:rPr>
                <w:sz w:val="20"/>
                <w:szCs w:val="20"/>
                <w:color w:val="auto"/>
              </w:rPr>
            </w:pPr>
            <w:r>
              <w:rPr>
                <w:rFonts w:ascii="Arial" w:cs="Arial" w:eastAsia="Arial" w:hAnsi="Arial"/>
                <w:sz w:val="22"/>
                <w:szCs w:val="22"/>
                <w:color w:val="auto"/>
              </w:rPr>
              <w:t>Registration Statement on Form S-1</w:t>
            </w:r>
          </w:p>
        </w:tc>
      </w:tr>
      <w:tr>
        <w:trPr>
          <w:trHeight w:val="224"/>
        </w:trPr>
        <w:tc>
          <w:tcPr>
            <w:tcW w:w="640" w:type="dxa"/>
            <w:vAlign w:val="bottom"/>
          </w:tcPr>
          <w:p>
            <w:pPr>
              <w:spacing w:after="0"/>
              <w:rPr>
                <w:sz w:val="19"/>
                <w:szCs w:val="19"/>
                <w:color w:val="auto"/>
              </w:rPr>
            </w:pPr>
          </w:p>
        </w:tc>
        <w:tc>
          <w:tcPr>
            <w:tcW w:w="4040" w:type="dxa"/>
            <w:vAlign w:val="bottom"/>
            <w:gridSpan w:val="2"/>
          </w:tcPr>
          <w:p>
            <w:pPr>
              <w:spacing w:after="0" w:line="224" w:lineRule="exact"/>
              <w:rPr>
                <w:sz w:val="20"/>
                <w:szCs w:val="20"/>
                <w:color w:val="auto"/>
              </w:rPr>
            </w:pPr>
            <w:r>
              <w:rPr>
                <w:rFonts w:ascii="Arial" w:cs="Arial" w:eastAsia="Arial" w:hAnsi="Arial"/>
                <w:sz w:val="22"/>
                <w:szCs w:val="22"/>
                <w:color w:val="auto"/>
              </w:rPr>
              <w:t>File No. 333-251009</w:t>
            </w:r>
          </w:p>
        </w:tc>
      </w:tr>
      <w:tr>
        <w:trPr>
          <w:trHeight w:val="20"/>
        </w:trPr>
        <w:tc>
          <w:tcPr>
            <w:tcW w:w="64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235" w:lineRule="exact"/>
        <w:rPr>
          <w:sz w:val="24"/>
          <w:szCs w:val="24"/>
          <w:color w:val="auto"/>
        </w:rPr>
      </w:pPr>
    </w:p>
    <w:p>
      <w:pPr>
        <w:spacing w:after="0"/>
        <w:rPr>
          <w:sz w:val="20"/>
          <w:szCs w:val="20"/>
          <w:color w:val="auto"/>
        </w:rPr>
      </w:pPr>
      <w:r>
        <w:rPr>
          <w:rFonts w:ascii="Arial" w:cs="Arial" w:eastAsia="Arial" w:hAnsi="Arial"/>
          <w:sz w:val="22"/>
          <w:szCs w:val="22"/>
          <w:color w:val="auto"/>
        </w:rPr>
        <w:t>Division of Corporation Finance</w:t>
      </w:r>
    </w:p>
    <w:p>
      <w:pPr>
        <w:spacing w:after="0" w:line="21" w:lineRule="exact"/>
        <w:rPr>
          <w:sz w:val="24"/>
          <w:szCs w:val="24"/>
          <w:color w:val="auto"/>
        </w:rPr>
      </w:pPr>
    </w:p>
    <w:p>
      <w:pPr>
        <w:spacing w:after="0"/>
        <w:rPr>
          <w:sz w:val="20"/>
          <w:szCs w:val="20"/>
          <w:color w:val="auto"/>
        </w:rPr>
      </w:pPr>
      <w:r>
        <w:rPr>
          <w:rFonts w:ascii="Arial" w:cs="Arial" w:eastAsia="Arial" w:hAnsi="Arial"/>
          <w:sz w:val="22"/>
          <w:szCs w:val="22"/>
          <w:color w:val="auto"/>
        </w:rPr>
        <w:t>Office of Technology</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100 F Street, N.E.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c/o Edwin Kim, Attorney-Advisor</w:t>
      </w:r>
    </w:p>
    <w:p>
      <w:pPr>
        <w:spacing w:after="0" w:line="202" w:lineRule="exact"/>
        <w:rPr>
          <w:sz w:val="24"/>
          <w:szCs w:val="24"/>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4"/>
          <w:szCs w:val="24"/>
          <w:color w:val="auto"/>
        </w:rPr>
      </w:pPr>
    </w:p>
    <w:p>
      <w:pPr>
        <w:ind w:firstLine="648"/>
        <w:spacing w:after="0" w:line="248" w:lineRule="auto"/>
        <w:rPr>
          <w:sz w:val="20"/>
          <w:szCs w:val="20"/>
          <w:color w:val="auto"/>
        </w:rPr>
      </w:pPr>
      <w:r>
        <w:rPr>
          <w:rFonts w:ascii="Arial" w:cs="Arial" w:eastAsia="Arial" w:hAnsi="Arial"/>
          <w:sz w:val="22"/>
          <w:szCs w:val="22"/>
          <w:color w:val="auto"/>
        </w:rPr>
        <w:t>Pursuant to Rule 461 under the Securities Act of 1933, as amended (the “Act”), and as representatives of the several underwriters of the proposed public offering of the Company’s Class A common stock, we wish to advise you that we hereby join the Company’s request that the effective date of the above-referenced Registration Statement be accelerated so that it may become effective at 4:00 p.m., New York, NY time, on December 1, 2020, or as soon as possible thereafter or at such later time as the Company or its counsel may request.</w:t>
      </w:r>
    </w:p>
    <w:p>
      <w:pPr>
        <w:spacing w:after="0" w:line="192" w:lineRule="exact"/>
        <w:rPr>
          <w:sz w:val="24"/>
          <w:szCs w:val="24"/>
          <w:color w:val="auto"/>
        </w:rPr>
      </w:pPr>
    </w:p>
    <w:p>
      <w:pPr>
        <w:ind w:right="140" w:firstLine="648"/>
        <w:spacing w:after="0" w:line="250" w:lineRule="auto"/>
        <w:rPr>
          <w:sz w:val="20"/>
          <w:szCs w:val="20"/>
          <w:color w:val="auto"/>
        </w:rPr>
      </w:pPr>
      <w:r>
        <w:rPr>
          <w:rFonts w:ascii="Arial" w:cs="Arial" w:eastAsia="Arial" w:hAnsi="Arial"/>
          <w:sz w:val="22"/>
          <w:szCs w:val="22"/>
          <w:color w:val="auto"/>
        </w:rPr>
        <w:t>Pursuant Rule 460 under the Act, we, as representatives of the several underwriters, wish to advise you that there will be distributed to each underwriter or dealer, who is reasonably anticipated to participate in the distribution of the security, as many copies of the proposed form of preliminary prospectus as appears to be reasonable to secure adequate distribution of the preliminary prospectus.</w:t>
      </w:r>
    </w:p>
    <w:p>
      <w:pPr>
        <w:spacing w:after="0" w:line="188" w:lineRule="exact"/>
        <w:rPr>
          <w:sz w:val="24"/>
          <w:szCs w:val="24"/>
          <w:color w:val="auto"/>
        </w:rPr>
      </w:pPr>
    </w:p>
    <w:p>
      <w:pPr>
        <w:ind w:right="240" w:firstLine="648"/>
        <w:spacing w:after="0" w:line="271" w:lineRule="auto"/>
        <w:rPr>
          <w:sz w:val="20"/>
          <w:szCs w:val="20"/>
          <w:color w:val="auto"/>
        </w:rPr>
      </w:pPr>
      <w:r>
        <w:rPr>
          <w:rFonts w:ascii="Arial" w:cs="Arial" w:eastAsia="Arial" w:hAnsi="Arial"/>
          <w:sz w:val="21"/>
          <w:szCs w:val="21"/>
          <w:color w:val="auto"/>
        </w:rPr>
        <w:t>We, the undersigned, as representatives of the several underwriters, have complied and will continue to comply, and we have been informed by the participating underwriters that they have complied and will continue to comply, with the 48-hour requirement of Rule 15c2-8(b) under the Securities Exchange Act of 1934, as amended.</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ectPr>
          <w:pgSz w:w="11900" w:h="16838" w:orient="portrait"/>
          <w:cols w:equalWidth="0" w:num="1">
            <w:col w:w="11220"/>
          </w:cols>
          <w:pgMar w:left="320" w:top="1440" w:right="359" w:bottom="1440" w:gutter="0" w:footer="0" w:header="0"/>
        </w:sectPr>
      </w:pPr>
    </w:p>
    <w:bookmarkStart w:id="1" w:name="page2"/>
    <w:bookmarkEnd w:id="1"/>
    <w:p>
      <w:pPr>
        <w:spacing w:after="0" w:line="42" w:lineRule="exact"/>
        <w:rPr>
          <w:sz w:val="20"/>
          <w:szCs w:val="20"/>
          <w:color w:val="auto"/>
        </w:rPr>
      </w:pPr>
    </w:p>
    <w:p>
      <w:pPr>
        <w:jc w:val="center"/>
        <w:ind w:right="400"/>
        <w:spacing w:after="0"/>
        <w:rPr>
          <w:sz w:val="20"/>
          <w:szCs w:val="20"/>
          <w:color w:val="auto"/>
        </w:rPr>
      </w:pPr>
      <w:r>
        <w:rPr>
          <w:rFonts w:ascii="Arial" w:cs="Arial" w:eastAsia="Arial" w:hAnsi="Arial"/>
          <w:sz w:val="22"/>
          <w:szCs w:val="22"/>
          <w:color w:val="auto"/>
        </w:rPr>
        <w:t>Very truly yours,</w:t>
      </w:r>
    </w:p>
    <w:p>
      <w:pPr>
        <w:spacing w:after="0" w:line="382"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J.P. MORGAN SECURITIES LLC</w:t>
      </w:r>
    </w:p>
    <w:p>
      <w:pPr>
        <w:spacing w:after="0" w:line="21"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MORGAN STANLEY &amp; CO. LLC</w:t>
      </w:r>
    </w:p>
    <w:p>
      <w:pPr>
        <w:spacing w:after="0" w:line="337" w:lineRule="exact"/>
        <w:rPr>
          <w:sz w:val="20"/>
          <w:szCs w:val="20"/>
          <w:color w:val="auto"/>
        </w:rPr>
      </w:pPr>
    </w:p>
    <w:p>
      <w:pPr>
        <w:jc w:val="right"/>
        <w:ind w:right="1720"/>
        <w:spacing w:after="0"/>
        <w:rPr>
          <w:sz w:val="20"/>
          <w:szCs w:val="20"/>
          <w:color w:val="auto"/>
        </w:rPr>
      </w:pPr>
      <w:r>
        <w:rPr>
          <w:rFonts w:ascii="Arial" w:cs="Arial" w:eastAsia="Arial" w:hAnsi="Arial"/>
          <w:sz w:val="22"/>
          <w:szCs w:val="22"/>
          <w:color w:val="auto"/>
        </w:rPr>
        <w:t>As the representatives of the several underwriters</w:t>
      </w:r>
    </w:p>
    <w:p>
      <w:pPr>
        <w:spacing w:after="0" w:line="200" w:lineRule="exact"/>
        <w:rPr>
          <w:sz w:val="20"/>
          <w:szCs w:val="20"/>
          <w:color w:val="auto"/>
        </w:rPr>
      </w:pPr>
    </w:p>
    <w:p>
      <w:pPr>
        <w:spacing w:after="0" w:line="398"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J.P. MORGAN SECURITIES LLC</w:t>
      </w:r>
    </w:p>
    <w:p>
      <w:pPr>
        <w:spacing w:after="0" w:line="200" w:lineRule="exact"/>
        <w:rPr>
          <w:sz w:val="20"/>
          <w:szCs w:val="20"/>
          <w:color w:val="auto"/>
        </w:rPr>
      </w:pPr>
    </w:p>
    <w:p>
      <w:pPr>
        <w:spacing w:after="0" w:line="398" w:lineRule="exact"/>
        <w:rPr>
          <w:sz w:val="20"/>
          <w:szCs w:val="20"/>
          <w:color w:val="auto"/>
        </w:rPr>
      </w:pPr>
    </w:p>
    <w:tbl>
      <w:tblPr>
        <w:tblLayout w:type="fixed"/>
        <w:tblInd w:w="4140" w:type="dxa"/>
        <w:tblCellMar>
          <w:top w:w="0" w:type="dxa"/>
          <w:left w:w="0" w:type="dxa"/>
          <w:bottom w:w="0" w:type="dxa"/>
          <w:right w:w="0" w:type="dxa"/>
        </w:tblCellMar>
      </w:tblPr>
      <w:tr>
        <w:trPr>
          <w:trHeight w:val="285"/>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Bianca Buck</w:t>
            </w:r>
          </w:p>
        </w:tc>
      </w:tr>
      <w:tr>
        <w:trPr>
          <w:trHeight w:val="293"/>
        </w:trPr>
        <w:tc>
          <w:tcPr>
            <w:tcW w:w="800" w:type="dxa"/>
            <w:vAlign w:val="bottom"/>
          </w:tcPr>
          <w:p>
            <w:pPr>
              <w:spacing w:after="0"/>
              <w:rPr>
                <w:sz w:val="24"/>
                <w:szCs w:val="24"/>
                <w:color w:val="auto"/>
              </w:rPr>
            </w:pPr>
          </w:p>
        </w:tc>
        <w:tc>
          <w:tcPr>
            <w:tcW w:w="5180" w:type="dxa"/>
            <w:vAlign w:val="bottom"/>
          </w:tcPr>
          <w:p>
            <w:pPr>
              <w:ind w:left="20"/>
              <w:spacing w:after="0"/>
              <w:rPr>
                <w:sz w:val="20"/>
                <w:szCs w:val="20"/>
                <w:color w:val="auto"/>
              </w:rPr>
            </w:pPr>
            <w:r>
              <w:rPr>
                <w:rFonts w:ascii="Arial" w:cs="Arial" w:eastAsia="Arial" w:hAnsi="Arial"/>
                <w:sz w:val="22"/>
                <w:szCs w:val="22"/>
                <w:color w:val="auto"/>
              </w:rPr>
              <w:t>Name: Bianca Buck</w:t>
            </w:r>
          </w:p>
        </w:tc>
      </w:tr>
      <w:tr>
        <w:trPr>
          <w:trHeight w:val="311"/>
        </w:trPr>
        <w:tc>
          <w:tcPr>
            <w:tcW w:w="800" w:type="dxa"/>
            <w:vAlign w:val="bottom"/>
          </w:tcPr>
          <w:p>
            <w:pPr>
              <w:spacing w:after="0"/>
              <w:rPr>
                <w:sz w:val="24"/>
                <w:szCs w:val="24"/>
                <w:color w:val="auto"/>
              </w:rPr>
            </w:pPr>
          </w:p>
        </w:tc>
        <w:tc>
          <w:tcPr>
            <w:tcW w:w="5180" w:type="dxa"/>
            <w:vAlign w:val="bottom"/>
          </w:tcPr>
          <w:p>
            <w:pPr>
              <w:ind w:left="20"/>
              <w:spacing w:after="0"/>
              <w:rPr>
                <w:sz w:val="20"/>
                <w:szCs w:val="20"/>
                <w:color w:val="auto"/>
              </w:rPr>
            </w:pPr>
            <w:r>
              <w:rPr>
                <w:rFonts w:ascii="Arial" w:cs="Arial" w:eastAsia="Arial" w:hAnsi="Arial"/>
                <w:sz w:val="22"/>
                <w:szCs w:val="22"/>
                <w:color w:val="auto"/>
              </w:rPr>
              <w:t>Title: VP TMT ECM</w:t>
            </w:r>
          </w:p>
        </w:tc>
      </w:tr>
    </w:tbl>
    <w:p>
      <w:pPr>
        <w:spacing w:after="0" w:line="200" w:lineRule="exact"/>
        <w:rPr>
          <w:sz w:val="20"/>
          <w:szCs w:val="20"/>
          <w:color w:val="auto"/>
        </w:rPr>
      </w:pPr>
    </w:p>
    <w:p>
      <w:pPr>
        <w:spacing w:after="0" w:line="376"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MORGAN STANLEY &amp; CO. LLC</w:t>
      </w:r>
    </w:p>
    <w:p>
      <w:pPr>
        <w:spacing w:after="0" w:line="200" w:lineRule="exact"/>
        <w:rPr>
          <w:sz w:val="20"/>
          <w:szCs w:val="20"/>
          <w:color w:val="auto"/>
        </w:rPr>
      </w:pPr>
    </w:p>
    <w:p>
      <w:pPr>
        <w:spacing w:after="0" w:line="398" w:lineRule="exact"/>
        <w:rPr>
          <w:sz w:val="20"/>
          <w:szCs w:val="20"/>
          <w:color w:val="auto"/>
        </w:rPr>
      </w:pPr>
    </w:p>
    <w:tbl>
      <w:tblPr>
        <w:tblLayout w:type="fixed"/>
        <w:tblInd w:w="4140" w:type="dxa"/>
        <w:tblCellMar>
          <w:top w:w="0" w:type="dxa"/>
          <w:left w:w="0" w:type="dxa"/>
          <w:bottom w:w="0" w:type="dxa"/>
          <w:right w:w="0" w:type="dxa"/>
        </w:tblCellMar>
      </w:tblPr>
      <w:tr>
        <w:trPr>
          <w:trHeight w:val="285"/>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Lauren Cummings</w:t>
            </w:r>
          </w:p>
        </w:tc>
      </w:tr>
      <w:tr>
        <w:trPr>
          <w:trHeight w:val="294"/>
        </w:trPr>
        <w:tc>
          <w:tcPr>
            <w:tcW w:w="800" w:type="dxa"/>
            <w:vAlign w:val="bottom"/>
          </w:tcPr>
          <w:p>
            <w:pPr>
              <w:spacing w:after="0"/>
              <w:rPr>
                <w:sz w:val="24"/>
                <w:szCs w:val="24"/>
                <w:color w:val="auto"/>
              </w:rPr>
            </w:pPr>
          </w:p>
        </w:tc>
        <w:tc>
          <w:tcPr>
            <w:tcW w:w="5180" w:type="dxa"/>
            <w:vAlign w:val="bottom"/>
          </w:tcPr>
          <w:p>
            <w:pPr>
              <w:ind w:left="20"/>
              <w:spacing w:after="0"/>
              <w:rPr>
                <w:sz w:val="20"/>
                <w:szCs w:val="20"/>
                <w:color w:val="auto"/>
              </w:rPr>
            </w:pPr>
            <w:r>
              <w:rPr>
                <w:rFonts w:ascii="Arial" w:cs="Arial" w:eastAsia="Arial" w:hAnsi="Arial"/>
                <w:sz w:val="22"/>
                <w:szCs w:val="22"/>
                <w:color w:val="auto"/>
              </w:rPr>
              <w:t>Name: Lauren Cummings</w:t>
            </w:r>
          </w:p>
        </w:tc>
      </w:tr>
      <w:tr>
        <w:trPr>
          <w:trHeight w:val="310"/>
        </w:trPr>
        <w:tc>
          <w:tcPr>
            <w:tcW w:w="800" w:type="dxa"/>
            <w:vAlign w:val="bottom"/>
          </w:tcPr>
          <w:p>
            <w:pPr>
              <w:spacing w:after="0"/>
              <w:rPr>
                <w:sz w:val="24"/>
                <w:szCs w:val="24"/>
                <w:color w:val="auto"/>
              </w:rPr>
            </w:pPr>
          </w:p>
        </w:tc>
        <w:tc>
          <w:tcPr>
            <w:tcW w:w="5180" w:type="dxa"/>
            <w:vAlign w:val="bottom"/>
          </w:tcPr>
          <w:p>
            <w:pPr>
              <w:ind w:left="20"/>
              <w:spacing w:after="0"/>
              <w:rPr>
                <w:sz w:val="20"/>
                <w:szCs w:val="20"/>
                <w:color w:val="auto"/>
              </w:rPr>
            </w:pPr>
            <w:r>
              <w:rPr>
                <w:rFonts w:ascii="Arial" w:cs="Arial" w:eastAsia="Arial" w:hAnsi="Arial"/>
                <w:sz w:val="22"/>
                <w:szCs w:val="22"/>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900"/>
        <w:spacing w:after="0"/>
        <w:rPr>
          <w:sz w:val="20"/>
          <w:szCs w:val="20"/>
          <w:color w:val="auto"/>
        </w:rPr>
      </w:pPr>
      <w:r>
        <w:rPr>
          <w:rFonts w:ascii="Arial" w:cs="Arial" w:eastAsia="Arial" w:hAnsi="Arial"/>
          <w:sz w:val="22"/>
          <w:szCs w:val="22"/>
          <w:i w:val="1"/>
          <w:iCs w:val="1"/>
          <w:color w:val="auto"/>
        </w:rPr>
        <w:t>[Signature Page to the Underwriters’ Acceleration Request]</w:t>
      </w:r>
    </w:p>
    <w:sectPr>
      <w:pgSz w:w="11900" w:h="16838" w:orient="portrait"/>
      <w:cols w:equalWidth="0" w:num="1">
        <w:col w:w="10120"/>
      </w:cols>
      <w:pgMar w:left="144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2020-12-30T23:07:17Z</dcterms:created>
  <dcterms:modified xsi:type="dcterms:W3CDTF">2020-12-30T23:07:17Z</dcterms:modified>
</cp:coreProperties>
</file>