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5983.xml.htm"/>
      <w:bookmarkStart w:id="1" w:name="kswkform4_17791359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19,551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48,130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51,283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51,283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51,283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 The restricted stock units will be settled into either Common Stock or cash (or a combination thereof) at the discretion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vested on May 14, 2026, the date of the Issuer's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shall vest on the earlier of May 14, 2027, or the date of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129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3626</Characters>
  <CharactersWithSpaces>4223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