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0001813962</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ZoomInfo Technologies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001-39310</w:t>
            </w: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805 Broadway Street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Vancouver</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WASHINGTON</w:t>
            </w: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98660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800-914-1220</w:t>
            </w: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Arial" w:cs="Arial" w:eastAsia="Arial" w:hAnsi="Arial"/>
                <w:sz w:val="22"/>
                <w:szCs w:val="22"/>
                <w:color w:val="auto"/>
                <w:w w:val="88"/>
              </w:rPr>
              <w:t>CP VI Evergreen Holdings,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126088</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1999755.68</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401469491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80" w:type="dxa"/>
            <w:vAlign w:val="bottom"/>
          </w:tcPr>
          <w:p>
            <w:pPr>
              <w:ind w:left="280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80" w:type="dxa"/>
            <w:vAlign w:val="bottom"/>
          </w:tcPr>
          <w:p>
            <w:pPr>
              <w:ind w:left="2520"/>
              <w:spacing w:after="0"/>
              <w:rPr>
                <w:sz w:val="20"/>
                <w:szCs w:val="20"/>
                <w:color w:val="auto"/>
              </w:rPr>
            </w:pPr>
            <w:r>
              <w:rPr>
                <w:rFonts w:ascii="Arial" w:cs="Arial" w:eastAsia="Arial" w:hAnsi="Arial"/>
                <w:sz w:val="22"/>
                <w:szCs w:val="22"/>
                <w:color w:val="auto"/>
              </w:rPr>
              <w:t>Acquired upon</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520"/>
              <w:spacing w:after="0" w:line="243" w:lineRule="exact"/>
              <w:rPr>
                <w:sz w:val="20"/>
                <w:szCs w:val="20"/>
                <w:color w:val="auto"/>
              </w:rPr>
            </w:pPr>
            <w:r>
              <w:rPr>
                <w:rFonts w:ascii="Arial" w:cs="Arial" w:eastAsia="Arial" w:hAnsi="Arial"/>
                <w:sz w:val="22"/>
                <w:szCs w:val="22"/>
                <w:color w:val="auto"/>
              </w:rPr>
              <w:t>conversion on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520"/>
              <w:spacing w:after="0" w:line="243" w:lineRule="exact"/>
              <w:rPr>
                <w:sz w:val="20"/>
                <w:szCs w:val="20"/>
                <w:color w:val="auto"/>
              </w:rPr>
            </w:pPr>
            <w:r>
              <w:rPr>
                <w:rFonts w:ascii="Arial" w:cs="Arial" w:eastAsia="Arial" w:hAnsi="Arial"/>
                <w:sz w:val="22"/>
                <w:szCs w:val="22"/>
                <w:color w:val="auto"/>
              </w:rPr>
              <w:t>one-to-one basis</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Acquired</w:t>
            </w: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520"/>
              <w:spacing w:after="0" w:line="210" w:lineRule="exact"/>
              <w:rPr>
                <w:sz w:val="20"/>
                <w:szCs w:val="20"/>
                <w:color w:val="auto"/>
              </w:rPr>
            </w:pPr>
            <w:r>
              <w:rPr>
                <w:rFonts w:ascii="Arial" w:cs="Arial" w:eastAsia="Arial" w:hAnsi="Arial"/>
                <w:sz w:val="22"/>
                <w:szCs w:val="22"/>
                <w:color w:val="auto"/>
              </w:rPr>
              <w:t>for no additional</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16"/>
                <w:szCs w:val="16"/>
                <w:color w:val="auto"/>
              </w:rPr>
              <w:t xml:space="preserve">Common Stock 09/03/2021 </w:t>
            </w:r>
            <w:r>
              <w:rPr>
                <w:rFonts w:ascii="Arial" w:cs="Arial" w:eastAsia="Arial" w:hAnsi="Arial"/>
                <w:sz w:val="28"/>
                <w:szCs w:val="28"/>
                <w:color w:val="auto"/>
                <w:vertAlign w:val="subscript"/>
              </w:rPr>
              <w:t>consideration of</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directly from</w:t>
            </w:r>
          </w:p>
        </w:tc>
        <w:tc>
          <w:tcPr>
            <w:tcW w:w="280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33968739</w:t>
            </w:r>
          </w:p>
        </w:tc>
        <w:tc>
          <w:tcPr>
            <w:tcW w:w="2420" w:type="dxa"/>
            <w:vAlign w:val="bottom"/>
          </w:tcPr>
          <w:p>
            <w:pPr>
              <w:ind w:left="120"/>
              <w:spacing w:after="0" w:line="243" w:lineRule="exact"/>
              <w:rPr>
                <w:sz w:val="20"/>
                <w:szCs w:val="20"/>
                <w:color w:val="auto"/>
              </w:rPr>
            </w:pPr>
            <w:r>
              <w:rPr>
                <w:rFonts w:ascii="Arial" w:cs="Arial" w:eastAsia="Arial" w:hAnsi="Arial"/>
                <w:sz w:val="22"/>
                <w:szCs w:val="22"/>
                <w:color w:val="auto"/>
                <w:w w:val="86"/>
              </w:rPr>
              <w:t>03/31/2018 Cash purchase</w:t>
            </w:r>
          </w:p>
        </w:tc>
        <w:tc>
          <w:tcPr>
            <w:tcW w:w="0" w:type="dxa"/>
            <w:vAlign w:val="bottom"/>
          </w:tcPr>
          <w:p>
            <w:pPr>
              <w:spacing w:after="0"/>
              <w:rPr>
                <w:sz w:val="1"/>
                <w:szCs w:val="1"/>
                <w:color w:val="auto"/>
              </w:rPr>
            </w:pPr>
          </w:p>
        </w:tc>
      </w:tr>
      <w:tr>
        <w:trPr>
          <w:trHeight w:val="276"/>
        </w:trPr>
        <w:tc>
          <w:tcPr>
            <w:tcW w:w="4180" w:type="dxa"/>
            <w:vAlign w:val="bottom"/>
          </w:tcPr>
          <w:p>
            <w:pPr>
              <w:ind w:left="2520"/>
              <w:spacing w:after="0"/>
              <w:rPr>
                <w:sz w:val="20"/>
                <w:szCs w:val="20"/>
                <w:color w:val="auto"/>
              </w:rPr>
            </w:pPr>
            <w:r>
              <w:rPr>
                <w:rFonts w:ascii="Arial" w:cs="Arial" w:eastAsia="Arial" w:hAnsi="Arial"/>
                <w:sz w:val="22"/>
                <w:szCs w:val="22"/>
                <w:color w:val="auto"/>
                <w:w w:val="94"/>
              </w:rPr>
              <w:t>membership units</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520"/>
              <w:spacing w:after="0" w:line="243" w:lineRule="exact"/>
              <w:rPr>
                <w:sz w:val="20"/>
                <w:szCs w:val="20"/>
                <w:color w:val="auto"/>
              </w:rPr>
            </w:pPr>
            <w:r>
              <w:rPr>
                <w:rFonts w:ascii="Arial" w:cs="Arial" w:eastAsia="Arial" w:hAnsi="Arial"/>
                <w:sz w:val="22"/>
                <w:szCs w:val="22"/>
                <w:color w:val="auto"/>
                <w:w w:val="93"/>
              </w:rPr>
              <w:t>of shares of Class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180" w:type="dxa"/>
            <w:vAlign w:val="bottom"/>
          </w:tcPr>
          <w:p>
            <w:pPr>
              <w:ind w:left="2520"/>
              <w:spacing w:after="0"/>
              <w:rPr>
                <w:sz w:val="20"/>
                <w:szCs w:val="20"/>
                <w:color w:val="auto"/>
              </w:rPr>
            </w:pPr>
            <w:r>
              <w:rPr>
                <w:rFonts w:ascii="Arial" w:cs="Arial" w:eastAsia="Arial" w:hAnsi="Arial"/>
                <w:sz w:val="22"/>
                <w:szCs w:val="22"/>
                <w:color w:val="auto"/>
                <w:w w:val="91"/>
              </w:rPr>
              <w:t>C Common Stock.</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-691515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CP VI Evergreen Holdings, L.P.</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1001 Pennsylvania Avenue NW</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09/05/2023 92357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1675005.02</w:t>
            </w:r>
          </w:p>
        </w:tc>
        <w:tc>
          <w:tcPr>
            <w:tcW w:w="0" w:type="dxa"/>
            <w:vAlign w:val="bottom"/>
          </w:tcPr>
          <w:p>
            <w:pPr>
              <w:spacing w:after="0"/>
              <w:rPr>
                <w:sz w:val="1"/>
                <w:szCs w:val="1"/>
                <w:color w:val="auto"/>
              </w:rPr>
            </w:pPr>
          </w:p>
        </w:tc>
      </w:tr>
      <w:tr>
        <w:trPr>
          <w:trHeight w:val="153"/>
        </w:trPr>
        <w:tc>
          <w:tcPr>
            <w:tcW w:w="1580" w:type="dxa"/>
            <w:vAlign w:val="bottom"/>
            <w:vMerge w:val="restart"/>
          </w:tcPr>
          <w:p>
            <w:pPr>
              <w:spacing w:after="0" w:line="243" w:lineRule="exact"/>
              <w:rPr>
                <w:sz w:val="20"/>
                <w:szCs w:val="20"/>
                <w:color w:val="auto"/>
              </w:rPr>
            </w:pPr>
            <w:r>
              <w:rPr>
                <w:rFonts w:ascii="Arial" w:cs="Arial" w:eastAsia="Arial" w:hAnsi="Arial"/>
                <w:sz w:val="22"/>
                <w:szCs w:val="22"/>
                <w:color w:val="auto"/>
                <w:w w:val="99"/>
              </w:rPr>
              <w:t>Suite 220 South</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22"/>
                <w:szCs w:val="22"/>
                <w:color w:val="auto"/>
                <w:w w:val="97"/>
              </w:rPr>
              <w:t>Washington  DC</w:t>
            </w:r>
          </w:p>
        </w:tc>
        <w:tc>
          <w:tcPr>
            <w:tcW w:w="1760" w:type="dxa"/>
            <w:vAlign w:val="bottom"/>
          </w:tcPr>
          <w:p>
            <w:pPr>
              <w:jc w:val="right"/>
              <w:ind w:right="1032"/>
              <w:spacing w:after="0"/>
              <w:rPr>
                <w:sz w:val="20"/>
                <w:szCs w:val="20"/>
                <w:color w:val="auto"/>
              </w:rPr>
            </w:pPr>
            <w:r>
              <w:rPr>
                <w:rFonts w:ascii="Arial" w:cs="Arial" w:eastAsia="Arial" w:hAnsi="Arial"/>
                <w:sz w:val="22"/>
                <w:szCs w:val="22"/>
                <w:color w:val="auto"/>
                <w:w w:val="98"/>
              </w:rPr>
              <w:t>20004</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CP VI Evergreen Holdings, L.P.</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1001 Pennsylvania Avenue NW</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09/06/2023 19626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353943.13</w:t>
            </w:r>
          </w:p>
        </w:tc>
        <w:tc>
          <w:tcPr>
            <w:tcW w:w="0" w:type="dxa"/>
            <w:vAlign w:val="bottom"/>
          </w:tcPr>
          <w:p>
            <w:pPr>
              <w:spacing w:after="0"/>
              <w:rPr>
                <w:sz w:val="1"/>
                <w:szCs w:val="1"/>
                <w:color w:val="auto"/>
              </w:rPr>
            </w:pPr>
          </w:p>
        </w:tc>
      </w:tr>
      <w:tr>
        <w:trPr>
          <w:trHeight w:val="153"/>
        </w:trPr>
        <w:tc>
          <w:tcPr>
            <w:tcW w:w="1580" w:type="dxa"/>
            <w:vAlign w:val="bottom"/>
            <w:vMerge w:val="restart"/>
          </w:tcPr>
          <w:p>
            <w:pPr>
              <w:spacing w:after="0" w:line="243" w:lineRule="exact"/>
              <w:rPr>
                <w:sz w:val="20"/>
                <w:szCs w:val="20"/>
                <w:color w:val="auto"/>
              </w:rPr>
            </w:pPr>
            <w:r>
              <w:rPr>
                <w:rFonts w:ascii="Arial" w:cs="Arial" w:eastAsia="Arial" w:hAnsi="Arial"/>
                <w:sz w:val="22"/>
                <w:szCs w:val="22"/>
                <w:color w:val="auto"/>
                <w:w w:val="99"/>
              </w:rPr>
              <w:t>Suite 220 South</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22"/>
                <w:szCs w:val="22"/>
                <w:color w:val="auto"/>
                <w:w w:val="97"/>
              </w:rPr>
              <w:t>Washington  DC</w:t>
            </w:r>
          </w:p>
        </w:tc>
        <w:tc>
          <w:tcPr>
            <w:tcW w:w="1760" w:type="dxa"/>
            <w:vAlign w:val="bottom"/>
          </w:tcPr>
          <w:p>
            <w:pPr>
              <w:jc w:val="right"/>
              <w:ind w:right="1032"/>
              <w:spacing w:after="0"/>
              <w:rPr>
                <w:sz w:val="20"/>
                <w:szCs w:val="20"/>
                <w:color w:val="auto"/>
              </w:rPr>
            </w:pPr>
            <w:r>
              <w:rPr>
                <w:rFonts w:ascii="Arial" w:cs="Arial" w:eastAsia="Arial" w:hAnsi="Arial"/>
                <w:sz w:val="22"/>
                <w:szCs w:val="22"/>
                <w:color w:val="auto"/>
                <w:w w:val="98"/>
              </w:rPr>
              <w:t>20004</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CP VI Evergreen Holdings, L.P.</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1001 Pennsylvania Avenue NW</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09/07/2023 31001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559546.35</w:t>
            </w:r>
          </w:p>
        </w:tc>
        <w:tc>
          <w:tcPr>
            <w:tcW w:w="0" w:type="dxa"/>
            <w:vAlign w:val="bottom"/>
          </w:tcPr>
          <w:p>
            <w:pPr>
              <w:spacing w:after="0"/>
              <w:rPr>
                <w:sz w:val="1"/>
                <w:szCs w:val="1"/>
                <w:color w:val="auto"/>
              </w:rPr>
            </w:pPr>
          </w:p>
        </w:tc>
      </w:tr>
      <w:tr>
        <w:trPr>
          <w:trHeight w:val="153"/>
        </w:trPr>
        <w:tc>
          <w:tcPr>
            <w:tcW w:w="1580" w:type="dxa"/>
            <w:vAlign w:val="bottom"/>
            <w:vMerge w:val="restart"/>
          </w:tcPr>
          <w:p>
            <w:pPr>
              <w:spacing w:after="0" w:line="243" w:lineRule="exact"/>
              <w:rPr>
                <w:sz w:val="20"/>
                <w:szCs w:val="20"/>
                <w:color w:val="auto"/>
              </w:rPr>
            </w:pPr>
            <w:r>
              <w:rPr>
                <w:rFonts w:ascii="Arial" w:cs="Arial" w:eastAsia="Arial" w:hAnsi="Arial"/>
                <w:sz w:val="22"/>
                <w:szCs w:val="22"/>
                <w:color w:val="auto"/>
                <w:w w:val="99"/>
              </w:rPr>
              <w:t>Suite 220 South</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22"/>
                <w:szCs w:val="22"/>
                <w:color w:val="auto"/>
                <w:w w:val="97"/>
              </w:rPr>
              <w:t>Washington  DC</w:t>
            </w:r>
          </w:p>
        </w:tc>
        <w:tc>
          <w:tcPr>
            <w:tcW w:w="1760" w:type="dxa"/>
            <w:vAlign w:val="bottom"/>
          </w:tcPr>
          <w:p>
            <w:pPr>
              <w:jc w:val="right"/>
              <w:ind w:right="1032"/>
              <w:spacing w:after="0"/>
              <w:rPr>
                <w:sz w:val="20"/>
                <w:szCs w:val="20"/>
                <w:color w:val="auto"/>
              </w:rPr>
            </w:pPr>
            <w:r>
              <w:rPr>
                <w:rFonts w:ascii="Arial" w:cs="Arial" w:eastAsia="Arial" w:hAnsi="Arial"/>
                <w:sz w:val="22"/>
                <w:szCs w:val="22"/>
                <w:color w:val="auto"/>
                <w:w w:val="98"/>
              </w:rPr>
              <w:t>20004</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641"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8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This Form 144 is being filed to supplement the Form 144 filed by the Reporting Person on September 5, 2023 solely to increase the number of shares eligible to be sold during the original three month period by 126,088 additional shares.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09/25/2023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08/03/2023</w:t>
      </w:r>
    </w:p>
    <w:p>
      <w:pPr>
        <w:spacing w:after="0" w:line="740" w:lineRule="exact"/>
        <w:rPr>
          <w:sz w:val="20"/>
          <w:szCs w:val="20"/>
          <w:color w:val="auto"/>
        </w:rPr>
      </w:pPr>
    </w:p>
    <w:p>
      <w:pPr>
        <w:sectPr>
          <w:pgSz w:w="11900" w:h="16838" w:orient="portrait"/>
          <w:cols w:equalWidth="0" w:num="2">
            <w:col w:w="2240" w:space="500"/>
            <w:col w:w="8500"/>
          </w:cols>
          <w:pgMar w:left="320" w:top="102" w:right="339" w:bottom="641"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7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380" w:type="dxa"/>
            <w:vAlign w:val="bottom"/>
          </w:tcPr>
          <w:p>
            <w:pPr>
              <w:ind w:left="920"/>
              <w:spacing w:after="0" w:line="246" w:lineRule="exact"/>
              <w:rPr>
                <w:sz w:val="20"/>
                <w:szCs w:val="20"/>
                <w:color w:val="auto"/>
              </w:rPr>
            </w:pPr>
            <w:r>
              <w:rPr>
                <w:rFonts w:ascii="Arial" w:cs="Arial" w:eastAsia="Arial" w:hAnsi="Arial"/>
                <w:sz w:val="22"/>
                <w:szCs w:val="22"/>
                <w:color w:val="auto"/>
                <w:w w:val="89"/>
              </w:rPr>
              <w:t>CP VI Evergreen Holdings, L.P., By: TC Group VI S1, L.P., its general partner, By: /s/ Jeremy W.</w:t>
            </w:r>
          </w:p>
        </w:tc>
        <w:tc>
          <w:tcPr>
            <w:tcW w:w="0" w:type="dxa"/>
            <w:vAlign w:val="bottom"/>
          </w:tcPr>
          <w:p>
            <w:pPr>
              <w:spacing w:after="0"/>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9380" w:type="dxa"/>
            <w:vAlign w:val="bottom"/>
            <w:vMerge w:val="restart"/>
          </w:tcPr>
          <w:p>
            <w:pPr>
              <w:ind w:left="920"/>
              <w:spacing w:after="0"/>
              <w:rPr>
                <w:sz w:val="20"/>
                <w:szCs w:val="20"/>
                <w:color w:val="auto"/>
              </w:rPr>
            </w:pPr>
            <w:r>
              <w:rPr>
                <w:rFonts w:ascii="Arial" w:cs="Arial" w:eastAsia="Arial" w:hAnsi="Arial"/>
                <w:sz w:val="22"/>
                <w:szCs w:val="22"/>
                <w:color w:val="auto"/>
              </w:rPr>
              <w:t>Anderson, Vice President</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2" w:right="339" w:bottom="641"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2023-09-25T17:55:55Z</dcterms:created>
  <dcterms:modified xsi:type="dcterms:W3CDTF">2023-09-25T17:55:55Z</dcterms:modified>
</cp:coreProperties>
</file>