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8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Dasdan Ali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20"/>
        <w:spacing w:after="0" w:line="3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ZOOMINFO TECHNOLOGIES INC., 805 BROADWAY STREET, 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ZoomInfo Technologies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ZI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4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3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  WA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98660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39,729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128,996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(3)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20,135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9.89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108,861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39,729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39,729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238,375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under the ZoomInfo Technologies Inc. Employee Stock Purchase Plan based upon the most current data available.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withheld to cover the Reporting Person's tax liability in connection with the vesting of the restricted stock units reported herein.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original grant of 475,797 restricted stock units, which vests as follows: (a) 16.5% on September 1, 2023; and (b) the remainder of the award in equal quarterly installments during the 30 months following September 1, 2023.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Ashley McGrane, as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09/04/2024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3980" TargetMode="External"/><Relationship Id="rId14" Type="http://schemas.openxmlformats.org/officeDocument/2006/relationships/hyperlink" Target="http://www.sec.gov/cgi-bin/browse-edgar?action=getcompany&amp;CIK=00017945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2024-09-04T17:12:51Z</dcterms:created>
  <dcterms:modified xsi:type="dcterms:W3CDTF">2024-09-04T17:12:51Z</dcterms:modified>
</cp:coreProperties>
</file>