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0001802267</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ZoomInfo Technologies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001-39310</w:t>
            </w:r>
          </w:p>
        </w:tc>
      </w:tr>
      <w:tr>
        <w:trPr>
          <w:trHeight w:val="258"/>
        </w:trPr>
        <w:tc>
          <w:tcPr>
            <w:tcW w:w="300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805 Broadway Street</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82"/>
        </w:trPr>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98660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800-914-1220</w:t>
            </w:r>
          </w:p>
        </w:tc>
      </w:tr>
      <w:tr>
        <w:trPr>
          <w:trHeight w:val="297"/>
        </w:trPr>
        <w:tc>
          <w:tcPr>
            <w:tcW w:w="6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36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Carlyle Partners VI Evergreen Holdings,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4487515</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70543735.80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389782390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4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140" w:type="dxa"/>
            <w:vAlign w:val="bottom"/>
          </w:tcPr>
          <w:p>
            <w:pPr>
              <w:spacing w:after="0"/>
              <w:rPr>
                <w:sz w:val="24"/>
                <w:szCs w:val="24"/>
                <w:color w:val="auto"/>
              </w:rPr>
            </w:pPr>
          </w:p>
        </w:tc>
        <w:tc>
          <w:tcPr>
            <w:tcW w:w="14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1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Acquired upon</w:t>
            </w:r>
          </w:p>
        </w:tc>
        <w:tc>
          <w:tcPr>
            <w:tcW w:w="14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conversion on a</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one-to-one basis</w:t>
            </w:r>
          </w:p>
        </w:tc>
        <w:tc>
          <w:tcPr>
            <w:tcW w:w="14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Acquired</w:t>
            </w: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4140" w:type="dxa"/>
            <w:vAlign w:val="bottom"/>
            <w:vMerge w:val="restart"/>
          </w:tcPr>
          <w:p>
            <w:pPr>
              <w:ind w:left="2520"/>
              <w:spacing w:after="0" w:line="217" w:lineRule="exact"/>
              <w:rPr>
                <w:sz w:val="20"/>
                <w:szCs w:val="20"/>
                <w:color w:val="auto"/>
              </w:rPr>
            </w:pPr>
            <w:r>
              <w:rPr>
                <w:rFonts w:ascii="Times New Roman" w:cs="Times New Roman" w:eastAsia="Times New Roman" w:hAnsi="Times New Roman"/>
                <w:sz w:val="22"/>
                <w:szCs w:val="22"/>
                <w:color w:val="auto"/>
              </w:rPr>
              <w:t>for no additional</w:t>
            </w:r>
          </w:p>
        </w:tc>
        <w:tc>
          <w:tcPr>
            <w:tcW w:w="14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4140" w:type="dxa"/>
            <w:vAlign w:val="bottom"/>
            <w:vMerge w:val="continue"/>
          </w:tcPr>
          <w:p>
            <w:pPr>
              <w:spacing w:after="0"/>
              <w:rPr>
                <w:sz w:val="4"/>
                <w:szCs w:val="4"/>
                <w:color w:val="auto"/>
              </w:rPr>
            </w:pPr>
          </w:p>
        </w:tc>
        <w:tc>
          <w:tcPr>
            <w:tcW w:w="1420" w:type="dxa"/>
            <w:vAlign w:val="bottom"/>
          </w:tcPr>
          <w:p>
            <w:pPr>
              <w:spacing w:after="0"/>
              <w:rPr>
                <w:sz w:val="4"/>
                <w:szCs w:val="4"/>
                <w:color w:val="auto"/>
              </w:rPr>
            </w:pPr>
          </w:p>
        </w:tc>
        <w:tc>
          <w:tcPr>
            <w:tcW w:w="2800" w:type="dxa"/>
            <w:vAlign w:val="bottom"/>
          </w:tcPr>
          <w:p>
            <w:pPr>
              <w:spacing w:after="0"/>
              <w:rPr>
                <w:sz w:val="4"/>
                <w:szCs w:val="4"/>
                <w:color w:val="auto"/>
              </w:rPr>
            </w:pPr>
          </w:p>
        </w:tc>
        <w:tc>
          <w:tcPr>
            <w:tcW w:w="2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Stock 09/03/2021 </w:t>
            </w:r>
            <w:r>
              <w:rPr>
                <w:rFonts w:ascii="Times New Roman" w:cs="Times New Roman" w:eastAsia="Times New Roman" w:hAnsi="Times New Roman"/>
                <w:sz w:val="28"/>
                <w:szCs w:val="28"/>
                <w:color w:val="auto"/>
                <w:vertAlign w:val="subscript"/>
              </w:rPr>
              <w:t>consideration of</w:t>
            </w:r>
          </w:p>
        </w:tc>
        <w:tc>
          <w:tcPr>
            <w:tcW w:w="14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directly from</w:t>
            </w:r>
          </w:p>
        </w:tc>
        <w:tc>
          <w:tcPr>
            <w:tcW w:w="2800" w:type="dxa"/>
            <w:vAlign w:val="bottom"/>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33780781</w:t>
            </w:r>
          </w:p>
        </w:tc>
        <w:tc>
          <w:tcPr>
            <w:tcW w:w="24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03/31/2018 Cash purchase</w:t>
            </w:r>
          </w:p>
        </w:tc>
        <w:tc>
          <w:tcPr>
            <w:tcW w:w="0" w:type="dxa"/>
            <w:vAlign w:val="bottom"/>
          </w:tcPr>
          <w:p>
            <w:pPr>
              <w:spacing w:after="0"/>
              <w:rPr>
                <w:sz w:val="1"/>
                <w:szCs w:val="1"/>
                <w:color w:val="auto"/>
              </w:rPr>
            </w:pPr>
          </w:p>
        </w:tc>
      </w:tr>
      <w:tr>
        <w:trPr>
          <w:trHeight w:val="270"/>
        </w:trPr>
        <w:tc>
          <w:tcPr>
            <w:tcW w:w="41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membership units</w:t>
            </w:r>
          </w:p>
        </w:tc>
        <w:tc>
          <w:tcPr>
            <w:tcW w:w="1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Times New Roman" w:cs="Times New Roman" w:eastAsia="Times New Roman" w:hAnsi="Times New Roman"/>
                <w:sz w:val="22"/>
                <w:szCs w:val="22"/>
                <w:color w:val="auto"/>
              </w:rPr>
              <w:t>of ZoomInfo</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140" w:type="dxa"/>
            <w:vAlign w:val="bottom"/>
          </w:tcPr>
          <w:p>
            <w:pPr>
              <w:ind w:left="2520"/>
              <w:spacing w:after="0"/>
              <w:rPr>
                <w:sz w:val="20"/>
                <w:szCs w:val="20"/>
                <w:color w:val="auto"/>
              </w:rPr>
            </w:pPr>
            <w:r>
              <w:rPr>
                <w:rFonts w:ascii="Times New Roman" w:cs="Times New Roman" w:eastAsia="Times New Roman" w:hAnsi="Times New Roman"/>
                <w:sz w:val="22"/>
                <w:szCs w:val="22"/>
                <w:color w:val="auto"/>
              </w:rPr>
              <w:t>Holdings LLC.</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-692785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Carlyle Partners VI Evergreen Holdings,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L.P.</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1001 Pennsylvania Avenue NW</w:t>
      </w:r>
      <w:r>
        <w:rPr>
          <w:sz w:val="20"/>
          <w:szCs w:val="20"/>
          <w:color w:val="auto"/>
        </w:rPr>
        <w:tab/>
      </w:r>
      <w:r>
        <w:rPr>
          <w:rFonts w:ascii="Times New Roman" w:cs="Times New Roman" w:eastAsia="Times New Roman" w:hAnsi="Times New Roman"/>
          <w:sz w:val="21"/>
          <w:szCs w:val="21"/>
          <w:color w:val="auto"/>
        </w:rPr>
        <w:t>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220 South</w:t>
      </w:r>
    </w:p>
    <w:p>
      <w:pPr>
        <w:ind w:left="40"/>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Carlyle Partners VI Evergreen Holdings,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L.P.</w:t>
      </w:r>
    </w:p>
    <w:p>
      <w:pPr>
        <w:ind w:left="40"/>
        <w:spacing w:after="0"/>
        <w:tabs>
          <w:tab w:leader="none" w:pos="3640" w:val="left"/>
        </w:tabs>
        <w:rPr>
          <w:sz w:val="20"/>
          <w:szCs w:val="20"/>
          <w:color w:val="auto"/>
        </w:rPr>
      </w:pPr>
      <w:r>
        <w:rPr>
          <w:rFonts w:ascii="Times New Roman" w:cs="Times New Roman" w:eastAsia="Times New Roman" w:hAnsi="Times New Roman"/>
          <w:sz w:val="22"/>
          <w:szCs w:val="22"/>
          <w:color w:val="auto"/>
        </w:rPr>
        <w:t>1001 Pennsylvania Avenue NW</w:t>
      </w:r>
      <w:r>
        <w:rPr>
          <w:sz w:val="20"/>
          <w:szCs w:val="20"/>
          <w:color w:val="auto"/>
        </w:rPr>
        <w:tab/>
      </w:r>
      <w:r>
        <w:rPr>
          <w:rFonts w:ascii="Times New Roman" w:cs="Times New Roman" w:eastAsia="Times New Roman" w:hAnsi="Times New Roman"/>
          <w:sz w:val="21"/>
          <w:szCs w:val="21"/>
          <w:color w:val="auto"/>
        </w:rPr>
        <w:t>Common Stock</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220 South</w:t>
      </w:r>
    </w:p>
    <w:p>
      <w:pPr>
        <w:ind w:left="40"/>
        <w:spacing w:after="0"/>
        <w:rPr>
          <w:sz w:val="20"/>
          <w:szCs w:val="20"/>
          <w:color w:val="auto"/>
        </w:rPr>
      </w:pPr>
      <w:r>
        <w:rPr>
          <w:rFonts w:ascii="Times New Roman" w:cs="Times New Roman" w:eastAsia="Times New Roman" w:hAnsi="Times New Roman"/>
          <w:sz w:val="22"/>
          <w:szCs w:val="22"/>
          <w:color w:val="auto"/>
        </w:rPr>
        <w:t>Washington  DC  20004</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w w:val="96"/>
              </w:rPr>
              <w:t>12/14/2023 341747</w:t>
            </w:r>
          </w:p>
        </w:tc>
        <w:tc>
          <w:tcPr>
            <w:tcW w:w="158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6284488.11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12/15/2023 223091</w:t>
      </w:r>
      <w:r>
        <w:rPr>
          <w:sz w:val="20"/>
          <w:szCs w:val="20"/>
          <w:color w:val="auto"/>
        </w:rPr>
        <w:tab/>
      </w:r>
      <w:r>
        <w:rPr>
          <w:rFonts w:ascii="Times New Roman" w:cs="Times New Roman" w:eastAsia="Times New Roman" w:hAnsi="Times New Roman"/>
          <w:sz w:val="21"/>
          <w:szCs w:val="21"/>
          <w:color w:val="auto"/>
        </w:rPr>
        <w:t>4077501.13</w:t>
      </w:r>
    </w:p>
    <w:p>
      <w:pPr>
        <w:spacing w:after="0" w:line="710"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01/16/2024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12/15/2023</w:t>
      </w:r>
    </w:p>
    <w:p>
      <w:pPr>
        <w:spacing w:after="0" w:line="623" w:lineRule="exact"/>
        <w:rPr>
          <w:sz w:val="20"/>
          <w:szCs w:val="20"/>
          <w:color w:val="auto"/>
        </w:rPr>
      </w:pPr>
    </w:p>
    <w:p>
      <w:pPr>
        <w:sectPr>
          <w:pgSz w:w="11900" w:h="16838" w:orient="portrait"/>
          <w:cols w:equalWidth="0" w:num="2">
            <w:col w:w="3380" w:space="620"/>
            <w:col w:w="7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Carlyle Partners VI Evergreen Holdings, L.P., By: TC Group VI S1, L.P., its</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14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general partner, By: /s/ Jeremy W. Anderson, Vice President</w:t>
            </w: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2024-01-16T16:06:55Z</dcterms:created>
  <dcterms:modified xsi:type="dcterms:W3CDTF">2024-01-16T16:06:55Z</dcterms:modified>
</cp:coreProperties>
</file>