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2"/>
          <w:szCs w:val="32"/>
          <w:b w:val="1"/>
          <w:bCs w:val="1"/>
          <w:color w:val="auto"/>
        </w:rPr>
        <w:t>UNITED STATES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2"/>
          <w:szCs w:val="32"/>
          <w:b w:val="1"/>
          <w:bCs w:val="1"/>
          <w:color w:val="auto"/>
        </w:rPr>
        <w:t>SECURITIES AND EXCHANGE COMMISSION</w:t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ind w:left="43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WASHINGTON, D.C. 20549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347345</wp:posOffset>
            </wp:positionV>
            <wp:extent cx="6060440" cy="8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04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7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2"/>
          <w:szCs w:val="32"/>
          <w:b w:val="1"/>
          <w:bCs w:val="1"/>
          <w:color w:val="auto"/>
        </w:rPr>
        <w:t>SCHEDULE 14A</w:t>
      </w:r>
    </w:p>
    <w:p>
      <w:pPr>
        <w:spacing w:after="0" w:line="242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Proxy Statement Pursuant to Section 14(a) of the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Securities Exchange Act of 1934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tabs>
          <w:tab w:leader="none" w:pos="4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(Amendment No.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347345</wp:posOffset>
            </wp:positionV>
            <wp:extent cx="6060440" cy="82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04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90" w:lineRule="exact"/>
        <w:rPr>
          <w:sz w:val="24"/>
          <w:szCs w:val="24"/>
          <w:color w:val="auto"/>
        </w:rPr>
      </w:pPr>
    </w:p>
    <w:p>
      <w:pPr>
        <w:spacing w:after="0" w:line="207" w:lineRule="exact"/>
        <w:tabs>
          <w:tab w:leader="none" w:pos="31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 xml:space="preserve">Filed by the Registrant </w:t>
      </w:r>
      <w:r>
        <w:rPr>
          <w:rFonts w:ascii="MS PGothic" w:cs="MS PGothic" w:eastAsia="MS PGothic" w:hAnsi="MS PGothic"/>
          <w:sz w:val="18"/>
          <w:szCs w:val="18"/>
          <w:color w:val="auto"/>
        </w:rPr>
        <w:t>☒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 xml:space="preserve">Filed by a Party other than the Registrant </w:t>
      </w:r>
      <w:r>
        <w:rPr>
          <w:rFonts w:ascii="MS PGothic" w:cs="MS PGothic" w:eastAsia="MS PGothic" w:hAnsi="MS PGothic"/>
          <w:sz w:val="18"/>
          <w:szCs w:val="18"/>
          <w:color w:val="auto"/>
        </w:rPr>
        <w:t>☐</w:t>
      </w: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Check the appropriate box: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520" w:hanging="494"/>
        <w:spacing w:after="0"/>
        <w:tabs>
          <w:tab w:leader="none" w:pos="52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Preliminary Proxy Statement</w:t>
      </w:r>
    </w:p>
    <w:p>
      <w:pPr>
        <w:spacing w:after="0" w:line="72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520" w:hanging="494"/>
        <w:spacing w:after="0"/>
        <w:tabs>
          <w:tab w:leader="none" w:pos="52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Confidential, for Use of the Commission Only (as permitted by Rule 14a-6(e)(2))</w:t>
      </w:r>
    </w:p>
    <w:p>
      <w:pPr>
        <w:spacing w:after="0" w:line="80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520" w:hanging="494"/>
        <w:spacing w:after="0"/>
        <w:tabs>
          <w:tab w:leader="none" w:pos="52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Definitive Proxy Statement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520" w:hanging="494"/>
        <w:spacing w:after="0"/>
        <w:tabs>
          <w:tab w:leader="none" w:pos="520" w:val="left"/>
        </w:tabs>
        <w:numPr>
          <w:ilvl w:val="0"/>
          <w:numId w:val="2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Definitive Additional Materials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520" w:hanging="494"/>
        <w:spacing w:after="0"/>
        <w:tabs>
          <w:tab w:leader="none" w:pos="520" w:val="left"/>
        </w:tabs>
        <w:numPr>
          <w:ilvl w:val="0"/>
          <w:numId w:val="3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Soliciting Material Pursuant to §240.14a-12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6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40"/>
          <w:szCs w:val="40"/>
          <w:b w:val="1"/>
          <w:bCs w:val="1"/>
          <w:color w:val="auto"/>
        </w:rPr>
        <w:t>ZOOMINFO TECHNOLOGIES INC.</w:t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ind w:left="37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(Name of Registrant as Specified In Its Charter)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ind w:left="33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b w:val="1"/>
          <w:bCs w:val="1"/>
          <w:color w:val="auto"/>
        </w:rPr>
        <w:t>(Name of Person(s) Filing Proxy Statement, if Other Than the Registrant)</w:t>
      </w:r>
    </w:p>
    <w:p>
      <w:pPr>
        <w:spacing w:after="0" w:line="33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Payment of Filing Fee (Check all boxes that apply):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520" w:hanging="494"/>
        <w:spacing w:after="0"/>
        <w:tabs>
          <w:tab w:leader="none" w:pos="520" w:val="left"/>
        </w:tabs>
        <w:numPr>
          <w:ilvl w:val="0"/>
          <w:numId w:val="4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No fee required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520" w:hanging="494"/>
        <w:spacing w:after="0"/>
        <w:tabs>
          <w:tab w:leader="none" w:pos="520" w:val="left"/>
        </w:tabs>
        <w:numPr>
          <w:ilvl w:val="0"/>
          <w:numId w:val="5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Fee paid previously with preliminary materials</w:t>
      </w:r>
    </w:p>
    <w:p>
      <w:pPr>
        <w:spacing w:after="0" w:line="76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520" w:hanging="494"/>
        <w:spacing w:after="0"/>
        <w:tabs>
          <w:tab w:leader="none" w:pos="520" w:val="left"/>
        </w:tabs>
        <w:numPr>
          <w:ilvl w:val="0"/>
          <w:numId w:val="5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Fee computed on table in exhibit required by Item 25(b) per Exchange Act Rules 14a-6(i)(1) and 0-11</w:t>
      </w:r>
    </w:p>
    <w:p>
      <w:pPr>
        <w:sectPr>
          <w:pgSz w:w="11900" w:h="16838" w:orient="portrait"/>
          <w:cols w:equalWidth="0" w:num="1">
            <w:col w:w="10139"/>
          </w:cols>
          <w:pgMar w:left="320" w:top="916" w:right="1440" w:bottom="1440" w:gutter="0" w:footer="0" w:header="0"/>
        </w:sectPr>
      </w:pPr>
    </w:p>
    <w:bookmarkStart w:id="1" w:name="page2"/>
    <w:bookmarkEnd w:id="1"/>
    <w:p>
      <w:pPr>
        <w:spacing w:after="0"/>
        <w:tabs>
          <w:tab w:leader="none" w:pos="520" w:val="left"/>
        </w:tabs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1099820</wp:posOffset>
            </wp:positionH>
            <wp:positionV relativeFrom="page">
              <wp:posOffset>911860</wp:posOffset>
            </wp:positionV>
            <wp:extent cx="5349240" cy="69176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49240" cy="69176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/>
        <w:tabs>
          <w:tab w:leader="none" w:pos="520" w:val="left"/>
        </w:tabs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1099820</wp:posOffset>
            </wp:positionH>
            <wp:positionV relativeFrom="page">
              <wp:posOffset>911860</wp:posOffset>
            </wp:positionV>
            <wp:extent cx="5349240" cy="69176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49240" cy="69176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</w:fonts>
</file>

<file path=word/numbering.xml><?xml version="1.0" encoding="utf-8"?>
<w:numbering xmlns:w="http://schemas.openxmlformats.org/wordprocessingml/2006/main">
  <w:abstractNum w:abstractNumId="0">
    <w:nsid w:val="19495CFF"/>
    <w:multiLevelType w:val="hybridMultilevel"/>
    <w:lvl w:ilvl="0">
      <w:lvlJc w:val="left"/>
      <w:lvlText w:val="☐"/>
      <w:numFmt w:val="bullet"/>
      <w:start w:val="1"/>
    </w:lvl>
  </w:abstractNum>
  <w:abstractNum w:abstractNumId="1">
    <w:nsid w:val="2AE8944A"/>
    <w:multiLevelType w:val="hybridMultilevel"/>
    <w:lvl w:ilvl="0">
      <w:lvlJc w:val="left"/>
      <w:lvlText w:val="☒"/>
      <w:numFmt w:val="bullet"/>
      <w:start w:val="1"/>
    </w:lvl>
  </w:abstractNum>
  <w:abstractNum w:abstractNumId="2">
    <w:nsid w:val="625558EC"/>
    <w:multiLevelType w:val="hybridMultilevel"/>
    <w:lvl w:ilvl="0">
      <w:lvlJc w:val="left"/>
      <w:lvlText w:val="☐"/>
      <w:numFmt w:val="bullet"/>
      <w:start w:val="1"/>
    </w:lvl>
  </w:abstractNum>
  <w:abstractNum w:abstractNumId="3">
    <w:nsid w:val="238E1F29"/>
    <w:multiLevelType w:val="hybridMultilevel"/>
    <w:lvl w:ilvl="0">
      <w:lvlJc w:val="left"/>
      <w:lvlText w:val="☒"/>
      <w:numFmt w:val="bullet"/>
      <w:start w:val="1"/>
    </w:lvl>
  </w:abstractNum>
  <w:abstractNum w:abstractNumId="4">
    <w:nsid w:val="46E87CCD"/>
    <w:multiLevelType w:val="hybridMultilevel"/>
    <w:lvl w:ilvl="0">
      <w:lvlJc w:val="left"/>
      <w:lvlText w:val="☐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jpeg"/><Relationship Id="rId11" Type="http://schemas.openxmlformats.org/officeDocument/2006/relationships/image" Target="media/image4.jpe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2022-03-29T15:58:15Z</dcterms:created>
  <dcterms:modified xsi:type="dcterms:W3CDTF">2022-03-29T15:58:15Z</dcterms:modified>
</cp:coreProperties>
</file>