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6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6546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 Atlantic &amp; Pacific VII-B L.P.</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ZoomInfo Technologies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200 CLARENDON STREET</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gridSpan w:val="5"/>
          </w:tcPr>
          <w:p>
            <w:pPr>
              <w:ind w:left="160"/>
              <w:spacing w:after="0"/>
              <w:rPr>
                <w:sz w:val="20"/>
                <w:szCs w:val="20"/>
                <w:color w:val="auto"/>
              </w:rPr>
            </w:pPr>
            <w:r>
              <w:rPr>
                <w:rFonts w:ascii="Arial" w:cs="Arial" w:eastAsia="Arial" w:hAnsi="Arial"/>
                <w:sz w:val="17"/>
                <w:szCs w:val="17"/>
                <w:color w:val="0000FF"/>
              </w:rPr>
              <w:t>11/05/2021</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56TH FLOOR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02116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2"/>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64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jc w:val="center"/>
              <w:ind w:right="133"/>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Form: Direct</w:t>
            </w:r>
          </w:p>
        </w:tc>
        <w:tc>
          <w:tcPr>
            <w:tcW w:w="5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w w:val="99"/>
              </w:rPr>
              <w:t>(D) or</w:t>
            </w:r>
          </w:p>
        </w:tc>
        <w:tc>
          <w:tcPr>
            <w:tcW w:w="460" w:type="dxa"/>
            <w:vAlign w:val="bottom"/>
          </w:tcPr>
          <w:p>
            <w:pPr>
              <w:spacing w:after="0"/>
              <w:rPr>
                <w:sz w:val="11"/>
                <w:szCs w:val="11"/>
                <w:color w:val="auto"/>
              </w:rPr>
            </w:pP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Indirect (I)</w:t>
            </w:r>
          </w:p>
        </w:tc>
        <w:tc>
          <w:tcPr>
            <w:tcW w:w="12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628,192</w:t>
            </w:r>
          </w:p>
        </w:tc>
        <w:tc>
          <w:tcPr>
            <w:tcW w:w="16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w w:val="91"/>
              </w:rPr>
              <w:t>27,173,404</w:t>
            </w:r>
          </w:p>
        </w:tc>
        <w:tc>
          <w:tcPr>
            <w:tcW w:w="4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16,217</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701,492</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108,488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4,692,820</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(4)(6)</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23,330</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1,009,208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left="1"/>
              <w:spacing w:after="0"/>
              <w:rPr>
                <w:sz w:val="20"/>
                <w:szCs w:val="20"/>
                <w:color w:val="auto"/>
              </w:rPr>
            </w:pPr>
            <w:r>
              <w:rPr>
                <w:rFonts w:ascii="Arial" w:cs="Arial" w:eastAsia="Arial" w:hAnsi="Arial"/>
                <w:sz w:val="17"/>
                <w:szCs w:val="17"/>
                <w:color w:val="0000FF"/>
                <w:w w:val="91"/>
              </w:rPr>
              <w:t>775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820" w:type="dxa"/>
            <w:vAlign w:val="bottom"/>
            <w:tcBorders>
              <w:top w:val="single" w:sz="8" w:color="2C2C2C"/>
            </w:tcBorders>
            <w:gridSpan w:val="2"/>
            <w:vMerge w:val="restart"/>
          </w:tcPr>
          <w:p>
            <w:pPr>
              <w:jc w:val="center"/>
              <w:ind w:left="213"/>
              <w:spacing w:after="0"/>
              <w:rPr>
                <w:sz w:val="20"/>
                <w:szCs w:val="20"/>
                <w:color w:val="auto"/>
              </w:rPr>
            </w:pPr>
            <w:r>
              <w:rPr>
                <w:rFonts w:ascii="Arial" w:cs="Arial" w:eastAsia="Arial" w:hAnsi="Arial"/>
                <w:sz w:val="17"/>
                <w:szCs w:val="17"/>
                <w:color w:val="0000FF"/>
                <w:w w:val="92"/>
              </w:rPr>
              <w:t>33,507</w:t>
            </w:r>
          </w:p>
        </w:tc>
        <w:tc>
          <w:tcPr>
            <w:tcW w:w="7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41,081</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1,776,995</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(4)(9)</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36,856</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1,594,268</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(4)(10)</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3,098</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91"/>
              </w:rPr>
              <w:t>134,036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164,322</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7,107,986</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tcBorders>
            <w:gridSpan w:val="2"/>
            <w:vMerge w:val="restart"/>
          </w:tcPr>
          <w:p>
            <w:pPr>
              <w:jc w:val="center"/>
              <w:ind w:left="83"/>
              <w:spacing w:after="0"/>
              <w:rPr>
                <w:sz w:val="20"/>
                <w:szCs w:val="20"/>
                <w:color w:val="auto"/>
              </w:rPr>
            </w:pPr>
            <w:r>
              <w:rPr>
                <w:rFonts w:ascii="Arial" w:cs="Arial" w:eastAsia="Arial" w:hAnsi="Arial"/>
                <w:sz w:val="17"/>
                <w:szCs w:val="17"/>
                <w:color w:val="0000FF"/>
                <w:w w:val="91"/>
              </w:rPr>
              <w:t>11/05/2021</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147,425</w:t>
            </w: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72.9997</w:t>
            </w:r>
            <w:r>
              <w:rPr>
                <w:rFonts w:ascii="Arial" w:cs="Arial" w:eastAsia="Arial" w:hAnsi="Arial"/>
                <w:sz w:val="22"/>
                <w:szCs w:val="22"/>
                <w:color w:val="008000"/>
                <w:w w:val="94"/>
                <w:vertAlign w:val="superscript"/>
              </w:rPr>
              <w:t>(2)</w:t>
            </w:r>
          </w:p>
        </w:tc>
        <w:tc>
          <w:tcPr>
            <w:tcW w:w="1520" w:type="dxa"/>
            <w:vAlign w:val="bottom"/>
            <w:tcBorders>
              <w:top w:val="single" w:sz="8" w:color="2C2C2C"/>
            </w:tcBorders>
            <w:gridSpan w:val="3"/>
            <w:vMerge w:val="restart"/>
          </w:tcPr>
          <w:p>
            <w:pPr>
              <w:jc w:val="center"/>
              <w:ind w:right="340"/>
              <w:spacing w:after="0"/>
              <w:rPr>
                <w:sz w:val="20"/>
                <w:szCs w:val="20"/>
                <w:color w:val="auto"/>
              </w:rPr>
            </w:pPr>
            <w:r>
              <w:rPr>
                <w:rFonts w:ascii="Arial" w:cs="Arial" w:eastAsia="Arial" w:hAnsi="Arial"/>
                <w:sz w:val="17"/>
                <w:szCs w:val="17"/>
                <w:color w:val="0000FF"/>
                <w:w w:val="89"/>
              </w:rPr>
              <w:t>6,377,080</w:t>
            </w: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560" w:type="dxa"/>
            <w:vAlign w:val="bottom"/>
            <w:tcBorders>
              <w:top w:val="single" w:sz="8" w:color="2C2C2C"/>
            </w:tcBorders>
          </w:tcPr>
          <w:p>
            <w:pPr>
              <w:ind w:left="100"/>
              <w:spacing w:after="0"/>
              <w:rPr>
                <w:sz w:val="20"/>
                <w:szCs w:val="20"/>
                <w:color w:val="auto"/>
              </w:rPr>
            </w:pPr>
            <w:r>
              <w:rPr>
                <w:rFonts w:ascii="Arial" w:cs="Arial" w:eastAsia="Arial" w:hAnsi="Arial"/>
                <w:sz w:val="17"/>
                <w:szCs w:val="17"/>
                <w:color w:val="0000FF"/>
              </w:rPr>
              <w:t>See</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(4)(13)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9"/>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00" w:type="dxa"/>
            <w:vAlign w:val="bottom"/>
            <w:gridSpan w:val="17"/>
          </w:tcPr>
          <w:p>
            <w:pPr>
              <w:jc w:val="center"/>
              <w:ind w:right="41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56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jc w:val="center"/>
              <w:ind w:left="83"/>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0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50"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$71.83 to $73.90. The Reporting Persons will provide upon request to the Securities and Exchange Commission, the Company or security holder of the Company, full information regarding the number of shares sold at each separate price.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50" w:lineRule="exact"/>
        <w:rPr>
          <w:rFonts w:ascii="Arial" w:cs="Arial" w:eastAsia="Arial" w:hAnsi="Arial"/>
          <w:sz w:val="13"/>
          <w:szCs w:val="13"/>
          <w:color w:val="008000"/>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TA Associates, L.P., XI DO, SDF III Feeder, XI DO AIV, SDF III DO, Atlantic &amp; Pacific VII-A, Investors IV, AP VII-B, SDF III DO AIV II and XI DO AIV II have filed a separate Form 4.</w:t>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TA Atlantic &amp; Pacific VII-B,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by TA Associates, L.P., its</w:t>
      </w:r>
      <w:r>
        <w:rPr>
          <w:sz w:val="20"/>
          <w:szCs w:val="20"/>
          <w:color w:val="auto"/>
        </w:rPr>
        <w:tab/>
      </w:r>
      <w:r>
        <w:rPr>
          <w:rFonts w:ascii="Arial" w:cs="Arial" w:eastAsia="Arial" w:hAnsi="Arial"/>
          <w:sz w:val="15"/>
          <w:szCs w:val="15"/>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Jeffrey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4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548682" TargetMode="External"/><Relationship Id="rId13"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2021-11-09T17:04:23Z</dcterms:created>
  <dcterms:modified xsi:type="dcterms:W3CDTF">2021-11-09T17:04:23Z</dcterms:modified>
</cp:coreProperties>
</file>