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9522028.xml.htm"/>
      <w:bookmarkStart w:id="1" w:name="kswkform4_17595220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Roth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48,633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79,272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22,059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101,331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28,582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72,749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10/02/2025</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14,290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10.3888</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58,459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4,465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122,554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22,059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132,353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withheld to cover the Reporting Person's tax liability in connection with the vesting of the restricted stock units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reported in this Form 4 was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ranging from $10.34 to $10.46,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received an original grant of restricted stock units on March 23, 2023, which vest in equal quarterly installments during the 27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received an original grant of restricted stock units on October 25, 2023, which vest in equal quarterly installments during the 21 months following January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received an original grant of restricted stock units on March 26, 2024, which vest in equal quarterly installments during the 27 months following January 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Meredith Weisshaar,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7761"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4633</Characters>
  <CharactersWithSpaces>5381</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