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Brown Kirk Norman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ZoomInfo Technologies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1"/>
              </w:rPr>
              <w:t>7721 SE 17TH STREET</w:t>
            </w:r>
          </w:p>
        </w:tc>
        <w:tc>
          <w:tcPr>
            <w:tcW w:w="10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2040" w:type="dxa"/>
            <w:vAlign w:val="bottom"/>
            <w:gridSpan w:val="2"/>
          </w:tcPr>
          <w:p>
            <w:pPr>
              <w:ind w:left="40"/>
              <w:spacing w:after="0"/>
              <w:rPr>
                <w:sz w:val="20"/>
                <w:szCs w:val="20"/>
                <w:color w:val="auto"/>
              </w:rPr>
            </w:pPr>
            <w:r>
              <w:rPr>
                <w:rFonts w:ascii="Arial" w:cs="Arial" w:eastAsia="Arial" w:hAnsi="Arial"/>
                <w:sz w:val="20"/>
                <w:szCs w:val="20"/>
                <w:color w:val="0000FF"/>
              </w:rPr>
              <w:t>VANCOUVER WA</w:t>
            </w:r>
          </w:p>
        </w:tc>
        <w:tc>
          <w:tcPr>
            <w:tcW w:w="1060" w:type="dxa"/>
            <w:vAlign w:val="bottom"/>
          </w:tcPr>
          <w:p>
            <w:pPr>
              <w:jc w:val="right"/>
              <w:ind w:right="357"/>
              <w:spacing w:after="0"/>
              <w:rPr>
                <w:sz w:val="20"/>
                <w:szCs w:val="20"/>
                <w:color w:val="auto"/>
              </w:rPr>
            </w:pPr>
            <w:r>
              <w:rPr>
                <w:rFonts w:ascii="Arial" w:cs="Arial" w:eastAsia="Arial" w:hAnsi="Arial"/>
                <w:sz w:val="20"/>
                <w:szCs w:val="20"/>
                <w:color w:val="0000FF"/>
              </w:rPr>
              <w:t>98664</w:t>
            </w: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60" w:type="dxa"/>
            <w:vAlign w:val="bottom"/>
          </w:tcPr>
          <w:p>
            <w:pPr>
              <w:ind w:left="28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4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60" w:type="dxa"/>
            <w:vAlign w:val="bottom"/>
          </w:tcPr>
          <w:p>
            <w:pPr>
              <w:ind w:left="80"/>
              <w:spacing w:after="0"/>
              <w:rPr>
                <w:sz w:val="20"/>
                <w:szCs w:val="20"/>
                <w:color w:val="auto"/>
              </w:rPr>
            </w:pPr>
            <w:r>
              <w:rPr>
                <w:rFonts w:ascii="Arial" w:cs="Arial" w:eastAsia="Arial" w:hAnsi="Arial"/>
                <w:sz w:val="20"/>
                <w:szCs w:val="20"/>
                <w:color w:val="0000FF"/>
                <w:w w:val="97"/>
              </w:rPr>
              <w:t>LLC Units of ZoomInfo Holdings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700" w:type="dxa"/>
            <w:vAlign w:val="bottom"/>
          </w:tcPr>
          <w:p>
            <w:pPr>
              <w:ind w:left="180"/>
              <w:spacing w:after="0"/>
              <w:rPr>
                <w:sz w:val="20"/>
                <w:szCs w:val="20"/>
                <w:color w:val="auto"/>
              </w:rPr>
            </w:pPr>
            <w:r>
              <w:rPr>
                <w:rFonts w:ascii="Arial" w:cs="Arial" w:eastAsia="Arial" w:hAnsi="Arial"/>
                <w:sz w:val="20"/>
                <w:szCs w:val="20"/>
                <w:color w:val="0000FF"/>
                <w:w w:val="96"/>
              </w:rPr>
              <w:t>Class A Common</w:t>
            </w:r>
          </w:p>
        </w:tc>
        <w:tc>
          <w:tcPr>
            <w:tcW w:w="1100" w:type="dxa"/>
            <w:vAlign w:val="bottom"/>
            <w:vMerge w:val="restart"/>
          </w:tcPr>
          <w:p>
            <w:pPr>
              <w:ind w:left="140"/>
              <w:spacing w:after="0"/>
              <w:rPr>
                <w:sz w:val="20"/>
                <w:szCs w:val="20"/>
                <w:color w:val="auto"/>
              </w:rPr>
            </w:pPr>
            <w:r>
              <w:rPr>
                <w:rFonts w:ascii="Arial" w:cs="Arial" w:eastAsia="Arial" w:hAnsi="Arial"/>
                <w:sz w:val="20"/>
                <w:szCs w:val="20"/>
                <w:color w:val="0000FF"/>
                <w:w w:val="93"/>
              </w:rPr>
              <w:t>58,647,878</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(2)</w:t>
            </w:r>
          </w:p>
        </w:tc>
        <w:tc>
          <w:tcPr>
            <w:tcW w:w="0" w:type="dxa"/>
            <w:vAlign w:val="bottom"/>
          </w:tcPr>
          <w:p>
            <w:pPr>
              <w:spacing w:after="0"/>
              <w:rPr>
                <w:sz w:val="1"/>
                <w:szCs w:val="1"/>
                <w:color w:val="auto"/>
              </w:rPr>
            </w:pPr>
          </w:p>
        </w:tc>
      </w:tr>
      <w:tr>
        <w:trPr>
          <w:trHeight w:val="190"/>
        </w:trPr>
        <w:tc>
          <w:tcPr>
            <w:tcW w:w="2860" w:type="dxa"/>
            <w:vAlign w:val="bottom"/>
            <w:vMerge w:val="restart"/>
          </w:tcPr>
          <w:p>
            <w:pPr>
              <w:ind w:left="80"/>
              <w:spacing w:after="0"/>
              <w:rPr>
                <w:sz w:val="20"/>
                <w:szCs w:val="20"/>
                <w:color w:val="auto"/>
              </w:rPr>
            </w:pPr>
            <w:r>
              <w:rPr>
                <w:rFonts w:ascii="Arial" w:cs="Arial" w:eastAsia="Arial" w:hAnsi="Arial"/>
                <w:sz w:val="20"/>
                <w:szCs w:val="20"/>
                <w:color w:val="0000FF"/>
              </w:rPr>
              <w:t>LLC</w:t>
            </w: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8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Pursuant to the terms of the limited liability company agreement for ZoomInfo Holdings LLC ("OpCo"), limited liability company units of OpCo ("OpCo Units") and an equal number of shares of the Issuer's Class B common stock ("Class B Common Stock"), together are exchangeable for shares of Issuer's Class A common stock on a one-for-one basis at the discretion of the holder, subject to exchange rate adjustments for stock splits, stock dividends, and reclassifications. These exchange rights do not expire. Shares of Class B Common Stock have no economic value and have 10 votes per share.</w:t>
      </w:r>
    </w:p>
    <w:p>
      <w:pPr>
        <w:spacing w:after="0" w:line="36" w:lineRule="exact"/>
        <w:rPr>
          <w:rFonts w:ascii="Arial" w:cs="Arial" w:eastAsia="Arial" w:hAnsi="Arial"/>
          <w:sz w:val="15"/>
          <w:szCs w:val="15"/>
          <w:color w:val="008000"/>
        </w:rPr>
      </w:pPr>
    </w:p>
    <w:p>
      <w:pPr>
        <w:ind w:left="40" w:right="2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held directly by DO Holdings (WA), LLC. DO Holdings (WA), LLC is owned by Henry Schuck and Kirk Brown. The Reporting Person may be deemed to share voting and dispositive power over the securities held by DO Holdings (WA), LLC. The Reporting Person disclaims beneficial ownership of the securities reported herein as indirectly beneficially owned, except to the extent of his pecuniary interest therein.</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1"/>
              </w:rPr>
              <w:t>/s/ Kirk Norman Brown</w:t>
            </w: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06/04/2020</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4058" TargetMode="External"/><Relationship Id="rId11"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2020-06-05T05:08:42Z</dcterms:created>
  <dcterms:modified xsi:type="dcterms:W3CDTF">2020-06-05T05:08:42Z</dcterms:modified>
</cp:coreProperties>
</file>