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572216.xml.htm"/>
      <w:bookmarkStart w:id="1" w:name="kswkform4_17725722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Roth James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104,259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104,603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104,272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6.1001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104,072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reported in this Form 4 was effected pursuant to a Rule 10b5-1 trading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restricted stock units on June 1, 2022, which vest in equal quarterly installments during the 18 months following December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Reporting Person received an original grant of restricted stock units on September 1, 2022, which vest in equal quarterly installments during the 21 months following December 1,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761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743</Words>
  <Characters>3972</Characters>
  <CharactersWithSpaces>4614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